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9615" w14:textId="35C1E516" w:rsidR="004E7CEA" w:rsidRPr="00FD2617" w:rsidRDefault="004E7CEA" w:rsidP="00F0202D">
      <w:pPr>
        <w:pStyle w:val="Heading2"/>
        <w:numPr>
          <w:ilvl w:val="0"/>
          <w:numId w:val="0"/>
        </w:numPr>
      </w:pPr>
    </w:p>
    <w:p w14:paraId="2FE063FE" w14:textId="77777777" w:rsidR="004E7CEA" w:rsidRPr="00FD2617" w:rsidRDefault="004E7CEA" w:rsidP="00E400C9">
      <w:pPr>
        <w:jc w:val="center"/>
      </w:pPr>
    </w:p>
    <w:p w14:paraId="28BC0545" w14:textId="531C0BED" w:rsidR="000A0AEB" w:rsidRPr="00683F4D" w:rsidRDefault="000118D5" w:rsidP="00E400C9">
      <w:pPr>
        <w:jc w:val="center"/>
        <w:rPr>
          <w:rFonts w:ascii="Corbel" w:hAnsi="Corbel"/>
          <w:b/>
          <w:color w:val="70AD47" w:themeColor="accent6"/>
          <w:sz w:val="48"/>
          <w:szCs w:val="48"/>
        </w:rPr>
      </w:pPr>
      <w:r w:rsidRPr="00683F4D">
        <w:rPr>
          <w:rFonts w:ascii="Corbel" w:hAnsi="Corbel"/>
          <w:b/>
          <w:color w:val="70AD47" w:themeColor="accent6"/>
          <w:sz w:val="48"/>
          <w:szCs w:val="48"/>
        </w:rPr>
        <w:t>Royal Government of Bhutan</w:t>
      </w:r>
    </w:p>
    <w:p w14:paraId="6064C74F" w14:textId="77777777" w:rsidR="000D66CD" w:rsidRPr="00683F4D" w:rsidRDefault="000D66CD" w:rsidP="00E400C9">
      <w:pPr>
        <w:jc w:val="center"/>
        <w:rPr>
          <w:rFonts w:ascii="Corbel" w:hAnsi="Corbel"/>
          <w:b/>
          <w:color w:val="70AD47" w:themeColor="accent6"/>
          <w:sz w:val="48"/>
          <w:szCs w:val="48"/>
        </w:rPr>
      </w:pPr>
    </w:p>
    <w:p w14:paraId="05527474" w14:textId="50A749F3" w:rsidR="005317FA" w:rsidRDefault="00256E3D" w:rsidP="00E400C9">
      <w:pPr>
        <w:jc w:val="center"/>
        <w:rPr>
          <w:b/>
          <w:sz w:val="48"/>
          <w:szCs w:val="48"/>
        </w:rPr>
      </w:pPr>
      <w:r w:rsidRPr="00DC267A">
        <w:rPr>
          <w:b/>
          <w:sz w:val="48"/>
          <w:szCs w:val="48"/>
        </w:rPr>
        <w:t xml:space="preserve">Ministry of </w:t>
      </w:r>
      <w:r w:rsidR="005317FA">
        <w:rPr>
          <w:b/>
          <w:sz w:val="48"/>
          <w:szCs w:val="48"/>
        </w:rPr>
        <w:t>Infrastructure and T</w:t>
      </w:r>
      <w:r w:rsidR="007B3BCA">
        <w:rPr>
          <w:b/>
          <w:sz w:val="48"/>
          <w:szCs w:val="48"/>
        </w:rPr>
        <w:t>ransport</w:t>
      </w:r>
      <w:r w:rsidR="005317FA">
        <w:rPr>
          <w:b/>
          <w:sz w:val="48"/>
          <w:szCs w:val="48"/>
        </w:rPr>
        <w:t xml:space="preserve"> (MoIT)</w:t>
      </w:r>
    </w:p>
    <w:p w14:paraId="735D733A" w14:textId="2C34F3DB" w:rsidR="005317FA" w:rsidRDefault="005317FA" w:rsidP="00E400C9">
      <w:pPr>
        <w:jc w:val="center"/>
        <w:rPr>
          <w:b/>
          <w:sz w:val="48"/>
          <w:szCs w:val="48"/>
        </w:rPr>
      </w:pPr>
      <w:r>
        <w:rPr>
          <w:b/>
          <w:sz w:val="48"/>
          <w:szCs w:val="48"/>
        </w:rPr>
        <w:t xml:space="preserve">and </w:t>
      </w:r>
    </w:p>
    <w:p w14:paraId="470E108E" w14:textId="2025DFC7" w:rsidR="000118D5" w:rsidRDefault="00267C63" w:rsidP="00E400C9">
      <w:pPr>
        <w:jc w:val="center"/>
        <w:rPr>
          <w:b/>
          <w:sz w:val="48"/>
          <w:szCs w:val="48"/>
        </w:rPr>
      </w:pPr>
      <w:r>
        <w:rPr>
          <w:b/>
          <w:sz w:val="48"/>
          <w:szCs w:val="48"/>
        </w:rPr>
        <w:t>Government Technology</w:t>
      </w:r>
      <w:r w:rsidRPr="005317FA">
        <w:rPr>
          <w:b/>
          <w:sz w:val="48"/>
          <w:szCs w:val="48"/>
        </w:rPr>
        <w:t xml:space="preserve"> </w:t>
      </w:r>
      <w:r w:rsidR="005317FA" w:rsidRPr="005317FA">
        <w:rPr>
          <w:b/>
          <w:sz w:val="48"/>
          <w:szCs w:val="48"/>
        </w:rPr>
        <w:t xml:space="preserve">Agency </w:t>
      </w:r>
      <w:r>
        <w:rPr>
          <w:b/>
          <w:sz w:val="48"/>
          <w:szCs w:val="48"/>
        </w:rPr>
        <w:t>(GovTech)</w:t>
      </w:r>
    </w:p>
    <w:p w14:paraId="16799474" w14:textId="77777777" w:rsidR="004E7CEA" w:rsidRPr="00683F4D" w:rsidRDefault="004E7CEA" w:rsidP="00E400C9">
      <w:pPr>
        <w:jc w:val="center"/>
        <w:rPr>
          <w:rFonts w:ascii="Corbel" w:hAnsi="Corbel"/>
          <w:b/>
          <w:sz w:val="48"/>
          <w:szCs w:val="48"/>
        </w:rPr>
      </w:pPr>
    </w:p>
    <w:p w14:paraId="5B04C54D" w14:textId="77777777" w:rsidR="00157F8E" w:rsidRPr="00683F4D" w:rsidRDefault="00157F8E" w:rsidP="00E400C9">
      <w:pPr>
        <w:jc w:val="center"/>
        <w:rPr>
          <w:rFonts w:ascii="Corbel" w:hAnsi="Corbel"/>
          <w:b/>
          <w:sz w:val="48"/>
          <w:szCs w:val="48"/>
        </w:rPr>
      </w:pPr>
    </w:p>
    <w:p w14:paraId="3F6DB9A2" w14:textId="068EFE54" w:rsidR="0075364D" w:rsidRPr="006C3A84" w:rsidRDefault="004E7CEA" w:rsidP="00E400C9">
      <w:pPr>
        <w:jc w:val="center"/>
        <w:rPr>
          <w:rFonts w:ascii="Corbel" w:hAnsi="Corbel"/>
          <w:b/>
          <w:color w:val="4472C4" w:themeColor="accent1"/>
          <w:sz w:val="40"/>
          <w:szCs w:val="40"/>
        </w:rPr>
      </w:pPr>
      <w:r w:rsidRPr="006C3A84">
        <w:rPr>
          <w:rFonts w:ascii="Corbel" w:hAnsi="Corbel"/>
          <w:b/>
          <w:color w:val="4472C4" w:themeColor="accent1"/>
          <w:sz w:val="40"/>
          <w:szCs w:val="40"/>
        </w:rPr>
        <w:t xml:space="preserve">ENVIRONMENTAL and SOCIAL COMMITMENT PLAN (ESCP) </w:t>
      </w:r>
    </w:p>
    <w:p w14:paraId="6659900B" w14:textId="77777777" w:rsidR="000118D5" w:rsidRPr="00683F4D" w:rsidRDefault="000118D5" w:rsidP="00E400C9">
      <w:pPr>
        <w:jc w:val="center"/>
        <w:rPr>
          <w:rFonts w:ascii="Corbel" w:hAnsi="Corbel"/>
          <w:b/>
          <w:color w:val="4472C4" w:themeColor="accent1"/>
          <w:sz w:val="48"/>
          <w:szCs w:val="48"/>
        </w:rPr>
      </w:pPr>
    </w:p>
    <w:p w14:paraId="49D41764" w14:textId="1B989D27" w:rsidR="000118D5" w:rsidRPr="00683F4D" w:rsidRDefault="001C1B8F" w:rsidP="00E400C9">
      <w:pPr>
        <w:jc w:val="center"/>
        <w:rPr>
          <w:rFonts w:ascii="Corbel" w:hAnsi="Corbel"/>
          <w:b/>
          <w:color w:val="4472C4" w:themeColor="accent1"/>
          <w:sz w:val="48"/>
          <w:szCs w:val="48"/>
        </w:rPr>
      </w:pPr>
      <w:r w:rsidRPr="00683F4D">
        <w:rPr>
          <w:rFonts w:ascii="Corbel" w:hAnsi="Corbel"/>
          <w:b/>
          <w:color w:val="4472C4" w:themeColor="accent1"/>
          <w:sz w:val="48"/>
          <w:szCs w:val="48"/>
        </w:rPr>
        <w:t xml:space="preserve">Project Preparation </w:t>
      </w:r>
      <w:r w:rsidR="002E52DE">
        <w:rPr>
          <w:rFonts w:ascii="Corbel" w:hAnsi="Corbel"/>
          <w:b/>
          <w:color w:val="4472C4" w:themeColor="accent1"/>
          <w:sz w:val="48"/>
          <w:szCs w:val="48"/>
        </w:rPr>
        <w:t>Advance</w:t>
      </w:r>
      <w:r w:rsidR="0051287D" w:rsidRPr="00683F4D">
        <w:rPr>
          <w:rFonts w:ascii="Corbel" w:hAnsi="Corbel"/>
          <w:b/>
          <w:color w:val="4472C4" w:themeColor="accent1"/>
          <w:sz w:val="48"/>
          <w:szCs w:val="48"/>
        </w:rPr>
        <w:t xml:space="preserve"> </w:t>
      </w:r>
      <w:r w:rsidRPr="00683F4D">
        <w:rPr>
          <w:rFonts w:ascii="Corbel" w:hAnsi="Corbel"/>
          <w:b/>
          <w:color w:val="4472C4" w:themeColor="accent1"/>
          <w:sz w:val="48"/>
          <w:szCs w:val="48"/>
        </w:rPr>
        <w:t>(</w:t>
      </w:r>
      <w:r w:rsidR="0051287D" w:rsidRPr="00683F4D">
        <w:rPr>
          <w:rFonts w:ascii="Corbel" w:hAnsi="Corbel"/>
          <w:b/>
          <w:color w:val="4472C4" w:themeColor="accent1"/>
          <w:sz w:val="48"/>
          <w:szCs w:val="48"/>
        </w:rPr>
        <w:t>PP</w:t>
      </w:r>
      <w:r w:rsidR="002E52DE">
        <w:rPr>
          <w:rFonts w:ascii="Corbel" w:hAnsi="Corbel"/>
          <w:b/>
          <w:color w:val="4472C4" w:themeColor="accent1"/>
          <w:sz w:val="48"/>
          <w:szCs w:val="48"/>
        </w:rPr>
        <w:t>A</w:t>
      </w:r>
      <w:r w:rsidRPr="00683F4D">
        <w:rPr>
          <w:rFonts w:ascii="Corbel" w:hAnsi="Corbel"/>
          <w:b/>
          <w:color w:val="4472C4" w:themeColor="accent1"/>
          <w:sz w:val="48"/>
          <w:szCs w:val="48"/>
        </w:rPr>
        <w:t>)</w:t>
      </w:r>
    </w:p>
    <w:p w14:paraId="236AB3D7" w14:textId="75C652CE" w:rsidR="001C1B8F" w:rsidRPr="00683F4D" w:rsidRDefault="001C1B8F" w:rsidP="00E400C9">
      <w:pPr>
        <w:jc w:val="center"/>
        <w:rPr>
          <w:rFonts w:ascii="Corbel" w:hAnsi="Corbel"/>
          <w:b/>
          <w:sz w:val="48"/>
          <w:szCs w:val="48"/>
        </w:rPr>
      </w:pPr>
    </w:p>
    <w:p w14:paraId="54639E19" w14:textId="57933FAD" w:rsidR="000118D5" w:rsidRPr="00683F4D" w:rsidRDefault="00DF2BF8" w:rsidP="00E400C9">
      <w:pPr>
        <w:jc w:val="center"/>
        <w:rPr>
          <w:rFonts w:ascii="Corbel" w:hAnsi="Corbel"/>
          <w:b/>
          <w:sz w:val="48"/>
          <w:szCs w:val="48"/>
        </w:rPr>
      </w:pPr>
      <w:r>
        <w:rPr>
          <w:rFonts w:ascii="Corbel" w:hAnsi="Corbel"/>
          <w:b/>
          <w:sz w:val="48"/>
          <w:szCs w:val="48"/>
        </w:rPr>
        <w:t>Draft</w:t>
      </w:r>
    </w:p>
    <w:p w14:paraId="302E0515" w14:textId="36008E40" w:rsidR="000118D5" w:rsidRPr="00683F4D" w:rsidRDefault="000118D5" w:rsidP="00E400C9">
      <w:pPr>
        <w:jc w:val="center"/>
        <w:rPr>
          <w:rFonts w:ascii="Corbel" w:hAnsi="Corbel"/>
          <w:b/>
          <w:sz w:val="48"/>
          <w:szCs w:val="48"/>
        </w:rPr>
      </w:pPr>
      <w:r w:rsidRPr="00683F4D">
        <w:rPr>
          <w:rFonts w:ascii="Corbel" w:hAnsi="Corbel"/>
          <w:b/>
          <w:sz w:val="48"/>
          <w:szCs w:val="48"/>
        </w:rPr>
        <w:t>Bhutan</w:t>
      </w:r>
      <w:r w:rsidR="004B5A4A">
        <w:rPr>
          <w:rFonts w:ascii="Corbel" w:hAnsi="Corbel"/>
          <w:b/>
          <w:sz w:val="48"/>
          <w:szCs w:val="48"/>
        </w:rPr>
        <w:t>:</w:t>
      </w:r>
      <w:r w:rsidRPr="00683F4D">
        <w:rPr>
          <w:rFonts w:ascii="Corbel" w:hAnsi="Corbel"/>
          <w:b/>
          <w:sz w:val="48"/>
          <w:szCs w:val="48"/>
        </w:rPr>
        <w:t xml:space="preserve"> </w:t>
      </w:r>
      <w:r w:rsidR="004B5A4A" w:rsidRPr="004B5A4A">
        <w:rPr>
          <w:rFonts w:ascii="Corbel" w:hAnsi="Corbel"/>
          <w:b/>
          <w:sz w:val="48"/>
          <w:szCs w:val="48"/>
        </w:rPr>
        <w:t>Accelerating Trade and Transport in Eastern South Asia (ACCESS) Project (P181278)</w:t>
      </w:r>
    </w:p>
    <w:p w14:paraId="18312390" w14:textId="58DD7A4A" w:rsidR="000118D5" w:rsidRPr="00683F4D" w:rsidRDefault="000118D5" w:rsidP="00E400C9">
      <w:pPr>
        <w:jc w:val="center"/>
        <w:rPr>
          <w:rFonts w:ascii="Corbel" w:hAnsi="Corbel"/>
          <w:b/>
          <w:sz w:val="48"/>
          <w:szCs w:val="48"/>
        </w:rPr>
      </w:pPr>
    </w:p>
    <w:p w14:paraId="662D8C0B" w14:textId="7C626725" w:rsidR="000118D5" w:rsidRPr="00683F4D" w:rsidRDefault="000118D5" w:rsidP="00E400C9">
      <w:pPr>
        <w:jc w:val="center"/>
        <w:rPr>
          <w:rFonts w:ascii="Corbel" w:hAnsi="Corbel"/>
          <w:b/>
          <w:sz w:val="48"/>
          <w:szCs w:val="48"/>
        </w:rPr>
      </w:pPr>
    </w:p>
    <w:p w14:paraId="47406545" w14:textId="77777777" w:rsidR="000118D5" w:rsidRPr="00683F4D" w:rsidRDefault="000118D5" w:rsidP="00E400C9">
      <w:pPr>
        <w:jc w:val="center"/>
        <w:rPr>
          <w:rFonts w:ascii="Corbel" w:hAnsi="Corbel"/>
          <w:b/>
          <w:sz w:val="48"/>
          <w:szCs w:val="48"/>
        </w:rPr>
      </w:pPr>
    </w:p>
    <w:p w14:paraId="67265259" w14:textId="77777777" w:rsidR="00157F8E" w:rsidRPr="00683F4D" w:rsidRDefault="00157F8E" w:rsidP="00E400C9">
      <w:pPr>
        <w:jc w:val="center"/>
        <w:rPr>
          <w:rFonts w:ascii="Corbel" w:hAnsi="Corbel"/>
          <w:b/>
          <w:sz w:val="48"/>
          <w:szCs w:val="48"/>
        </w:rPr>
      </w:pPr>
    </w:p>
    <w:p w14:paraId="54508A65" w14:textId="77777777" w:rsidR="00157F8E" w:rsidRPr="00683F4D" w:rsidRDefault="00157F8E" w:rsidP="00E400C9">
      <w:pPr>
        <w:jc w:val="center"/>
        <w:rPr>
          <w:rFonts w:ascii="Corbel" w:hAnsi="Corbel"/>
          <w:b/>
          <w:sz w:val="48"/>
          <w:szCs w:val="48"/>
        </w:rPr>
      </w:pPr>
    </w:p>
    <w:p w14:paraId="27FE0242" w14:textId="5B96304A" w:rsidR="000118D5" w:rsidRPr="00FD2617" w:rsidRDefault="004B5A4A" w:rsidP="00E400C9">
      <w:pPr>
        <w:jc w:val="center"/>
        <w:rPr>
          <w:rFonts w:ascii="Corbel" w:hAnsi="Corbel"/>
          <w:b/>
          <w:bCs/>
        </w:rPr>
        <w:sectPr w:rsidR="000118D5" w:rsidRPr="00FD2617" w:rsidSect="00C052EE">
          <w:headerReference w:type="even" r:id="rId13"/>
          <w:headerReference w:type="default" r:id="rId14"/>
          <w:footerReference w:type="even" r:id="rId15"/>
          <w:footerReference w:type="default" r:id="rId16"/>
          <w:headerReference w:type="first" r:id="rId17"/>
          <w:footerReference w:type="first" r:id="rId18"/>
          <w:pgSz w:w="12240" w:h="15840" w:code="1"/>
          <w:pgMar w:top="720" w:right="1166" w:bottom="720" w:left="994" w:header="720" w:footer="720" w:gutter="0"/>
          <w:cols w:space="720"/>
          <w:titlePg/>
          <w:docGrid w:linePitch="360"/>
        </w:sectPr>
      </w:pPr>
      <w:r>
        <w:rPr>
          <w:rFonts w:ascii="Corbel" w:hAnsi="Corbel"/>
          <w:b/>
          <w:bCs/>
          <w:sz w:val="48"/>
          <w:szCs w:val="48"/>
        </w:rPr>
        <w:t>October</w:t>
      </w:r>
      <w:r w:rsidR="00AA770B">
        <w:rPr>
          <w:rFonts w:ascii="Corbel" w:hAnsi="Corbel"/>
          <w:b/>
          <w:bCs/>
          <w:sz w:val="48"/>
          <w:szCs w:val="48"/>
        </w:rPr>
        <w:t xml:space="preserve"> </w:t>
      </w:r>
      <w:r w:rsidR="00000305">
        <w:rPr>
          <w:rFonts w:ascii="Corbel" w:hAnsi="Corbel"/>
          <w:b/>
          <w:bCs/>
          <w:sz w:val="48"/>
          <w:szCs w:val="48"/>
        </w:rPr>
        <w:t>25</w:t>
      </w:r>
      <w:r w:rsidR="00A704FE">
        <w:rPr>
          <w:rFonts w:ascii="Corbel" w:hAnsi="Corbel"/>
          <w:b/>
          <w:bCs/>
          <w:sz w:val="48"/>
          <w:szCs w:val="48"/>
        </w:rPr>
        <w:t>,</w:t>
      </w:r>
      <w:r w:rsidR="00AA770B" w:rsidRPr="00C50222">
        <w:rPr>
          <w:rFonts w:ascii="Corbel" w:hAnsi="Corbel"/>
          <w:b/>
          <w:bCs/>
          <w:sz w:val="48"/>
          <w:szCs w:val="48"/>
        </w:rPr>
        <w:t xml:space="preserve"> </w:t>
      </w:r>
      <w:r w:rsidR="000A1511" w:rsidRPr="004E37AF">
        <w:rPr>
          <w:rFonts w:ascii="Corbel" w:hAnsi="Corbel"/>
          <w:b/>
          <w:bCs/>
          <w:sz w:val="48"/>
          <w:szCs w:val="48"/>
        </w:rPr>
        <w:t>202</w:t>
      </w:r>
      <w:r w:rsidR="00682BCA" w:rsidRPr="004E37AF">
        <w:rPr>
          <w:rFonts w:ascii="Corbel" w:hAnsi="Corbel"/>
          <w:b/>
          <w:bCs/>
          <w:sz w:val="48"/>
          <w:szCs w:val="48"/>
        </w:rPr>
        <w:t>3</w:t>
      </w:r>
    </w:p>
    <w:p w14:paraId="146F172D" w14:textId="77777777" w:rsidR="000A0AEB" w:rsidRPr="00FD2617" w:rsidRDefault="000A0AEB" w:rsidP="00E400C9">
      <w:pPr>
        <w:jc w:val="center"/>
        <w:rPr>
          <w:rFonts w:ascii="Calibri" w:hAnsi="Calibri"/>
          <w:b/>
        </w:rPr>
      </w:pPr>
    </w:p>
    <w:p w14:paraId="5CC35149" w14:textId="77777777" w:rsidR="004E7CEA" w:rsidRPr="00FD2617" w:rsidRDefault="000A0AEB" w:rsidP="00E400C9">
      <w:pPr>
        <w:jc w:val="center"/>
        <w:rPr>
          <w:rFonts w:ascii="Calibri" w:hAnsi="Calibri"/>
          <w:b/>
          <w:iCs/>
        </w:rPr>
      </w:pPr>
      <w:r w:rsidRPr="00FD2617">
        <w:rPr>
          <w:rFonts w:ascii="Calibri" w:hAnsi="Calibri"/>
          <w:b/>
          <w:iCs/>
        </w:rPr>
        <w:t>ENVIRONMENTAL AND SOCIAL COMMITMENT PLAN</w:t>
      </w:r>
    </w:p>
    <w:p w14:paraId="4C125388" w14:textId="77777777" w:rsidR="000A0AEB" w:rsidRPr="00FD2617" w:rsidRDefault="000A0AEB" w:rsidP="00E400C9">
      <w:pPr>
        <w:jc w:val="center"/>
        <w:rPr>
          <w:rFonts w:ascii="Calibri" w:hAnsi="Calibri"/>
          <w:b/>
          <w:i/>
          <w:iCs/>
        </w:rPr>
      </w:pPr>
    </w:p>
    <w:p w14:paraId="4397E40A" w14:textId="32924AA8" w:rsidR="00B27A99" w:rsidRPr="00870D0F" w:rsidRDefault="00AC49A1" w:rsidP="004748E7">
      <w:pPr>
        <w:pStyle w:val="ListParagraph"/>
        <w:numPr>
          <w:ilvl w:val="0"/>
          <w:numId w:val="16"/>
        </w:numPr>
        <w:rPr>
          <w:rFonts w:ascii="Calibri" w:hAnsi="Calibri"/>
        </w:rPr>
      </w:pPr>
      <w:r w:rsidRPr="00870D0F">
        <w:rPr>
          <w:rFonts w:ascii="Calibri" w:hAnsi="Calibri"/>
        </w:rPr>
        <w:t xml:space="preserve">The </w:t>
      </w:r>
      <w:r w:rsidR="00CF3DB5" w:rsidRPr="00870D0F">
        <w:rPr>
          <w:rFonts w:ascii="Calibri" w:hAnsi="Calibri"/>
        </w:rPr>
        <w:t>Royal Government of Bhutan</w:t>
      </w:r>
      <w:r w:rsidRPr="00870D0F">
        <w:rPr>
          <w:rFonts w:ascii="Calibri" w:hAnsi="Calibri"/>
        </w:rPr>
        <w:t xml:space="preserve"> </w:t>
      </w:r>
      <w:r w:rsidR="00A54BC7" w:rsidRPr="00870D0F">
        <w:rPr>
          <w:rFonts w:ascii="Calibri" w:hAnsi="Calibri"/>
        </w:rPr>
        <w:t xml:space="preserve">(Recipient) </w:t>
      </w:r>
      <w:r w:rsidR="00E9592D" w:rsidRPr="00870D0F">
        <w:rPr>
          <w:rFonts w:ascii="Calibri" w:hAnsi="Calibri"/>
        </w:rPr>
        <w:t xml:space="preserve">is </w:t>
      </w:r>
      <w:r w:rsidR="00AA770B" w:rsidRPr="00870D0F">
        <w:rPr>
          <w:rFonts w:ascii="Calibri" w:hAnsi="Calibri"/>
        </w:rPr>
        <w:t xml:space="preserve">planning to implement </w:t>
      </w:r>
      <w:r w:rsidR="00FC6ED2" w:rsidRPr="00870D0F">
        <w:rPr>
          <w:rFonts w:ascii="Calibri" w:hAnsi="Calibri"/>
        </w:rPr>
        <w:t>the proposed</w:t>
      </w:r>
      <w:r w:rsidR="00E87256" w:rsidRPr="00870D0F">
        <w:rPr>
          <w:rFonts w:ascii="Calibri" w:hAnsi="Calibri"/>
        </w:rPr>
        <w:t xml:space="preserve"> </w:t>
      </w:r>
      <w:r w:rsidR="00C95926" w:rsidRPr="00870D0F">
        <w:rPr>
          <w:rFonts w:ascii="Calibri" w:hAnsi="Calibri"/>
        </w:rPr>
        <w:t>Bhutan</w:t>
      </w:r>
      <w:r w:rsidR="0003546E" w:rsidRPr="00870D0F">
        <w:rPr>
          <w:rFonts w:ascii="Calibri" w:hAnsi="Calibri"/>
        </w:rPr>
        <w:t>:</w:t>
      </w:r>
      <w:r w:rsidR="00C95926" w:rsidRPr="00870D0F">
        <w:rPr>
          <w:rFonts w:ascii="Calibri" w:hAnsi="Calibri"/>
        </w:rPr>
        <w:t xml:space="preserve"> </w:t>
      </w:r>
      <w:r w:rsidR="004B5A4A" w:rsidRPr="00870D0F">
        <w:rPr>
          <w:rFonts w:ascii="Calibri" w:hAnsi="Calibri"/>
        </w:rPr>
        <w:t xml:space="preserve">Accelerating Trade and Transport in Eastern South Asia (ACCESS) Project </w:t>
      </w:r>
      <w:r w:rsidR="004E7CEA" w:rsidRPr="00870D0F">
        <w:rPr>
          <w:rFonts w:ascii="Calibri" w:hAnsi="Calibri"/>
        </w:rPr>
        <w:t xml:space="preserve">(the </w:t>
      </w:r>
      <w:r w:rsidR="004E7CEA" w:rsidRPr="00870D0F">
        <w:rPr>
          <w:rFonts w:ascii="Calibri" w:hAnsi="Calibri"/>
          <w:b/>
          <w:bCs/>
        </w:rPr>
        <w:t>Project</w:t>
      </w:r>
      <w:r w:rsidR="00D75D0E" w:rsidRPr="00870D0F">
        <w:rPr>
          <w:rFonts w:ascii="Calibri" w:hAnsi="Calibri"/>
        </w:rPr>
        <w:t>)</w:t>
      </w:r>
      <w:r w:rsidR="00931C63" w:rsidRPr="00870D0F">
        <w:rPr>
          <w:rFonts w:ascii="Calibri" w:hAnsi="Calibri"/>
        </w:rPr>
        <w:t xml:space="preserve"> </w:t>
      </w:r>
      <w:r w:rsidR="003F1817" w:rsidRPr="00870D0F">
        <w:rPr>
          <w:rFonts w:ascii="Calibri" w:hAnsi="Calibri"/>
        </w:rPr>
        <w:t xml:space="preserve">with the involvement of the </w:t>
      </w:r>
      <w:r w:rsidR="001026B1" w:rsidRPr="001026B1">
        <w:t>Ministry of Infrastructure and Transport (MoIT)</w:t>
      </w:r>
      <w:r w:rsidR="00C15701">
        <w:t xml:space="preserve"> </w:t>
      </w:r>
      <w:r w:rsidR="00E11CF1">
        <w:t xml:space="preserve">and </w:t>
      </w:r>
      <w:r w:rsidR="00341CE0">
        <w:t>Government Technology Agency (</w:t>
      </w:r>
      <w:r w:rsidR="00E11CF1">
        <w:t>GovTech</w:t>
      </w:r>
      <w:r w:rsidR="00341CE0">
        <w:t>)</w:t>
      </w:r>
      <w:r w:rsidR="00E11CF1">
        <w:t xml:space="preserve"> </w:t>
      </w:r>
      <w:r w:rsidR="00216CB6" w:rsidRPr="00FD2617">
        <w:t xml:space="preserve">for </w:t>
      </w:r>
      <w:r w:rsidR="00FC6ED2">
        <w:t>which it has requested</w:t>
      </w:r>
      <w:r w:rsidR="0003064F" w:rsidRPr="00FD2617">
        <w:t xml:space="preserve"> </w:t>
      </w:r>
      <w:r w:rsidR="00216CB6" w:rsidRPr="00FD2617">
        <w:t xml:space="preserve">a Project Preparation </w:t>
      </w:r>
      <w:r w:rsidR="00FC6ED2">
        <w:t>Advance</w:t>
      </w:r>
      <w:r w:rsidR="00216CB6" w:rsidRPr="00FD2617">
        <w:t xml:space="preserve"> (PP</w:t>
      </w:r>
      <w:r w:rsidR="00FC6ED2">
        <w:t>A</w:t>
      </w:r>
      <w:r w:rsidR="00216CB6" w:rsidRPr="00FD2617">
        <w:t>)</w:t>
      </w:r>
      <w:r w:rsidR="00AA770B">
        <w:t>,</w:t>
      </w:r>
      <w:r w:rsidR="0003064F" w:rsidRPr="00FD2617">
        <w:t xml:space="preserve"> </w:t>
      </w:r>
      <w:r w:rsidR="00216CB6" w:rsidRPr="00FD2617">
        <w:t xml:space="preserve">as set out in the </w:t>
      </w:r>
      <w:r w:rsidR="00FC6ED2">
        <w:t>PPA</w:t>
      </w:r>
      <w:r w:rsidR="0055541D" w:rsidRPr="00FD2617">
        <w:t xml:space="preserve"> Agreement</w:t>
      </w:r>
      <w:r w:rsidR="00FA7A23">
        <w:t xml:space="preserve">. </w:t>
      </w:r>
      <w:r w:rsidR="00A6731C">
        <w:t xml:space="preserve">The </w:t>
      </w:r>
      <w:r w:rsidR="00AB3C84">
        <w:t xml:space="preserve">International </w:t>
      </w:r>
      <w:r w:rsidR="00AA770B">
        <w:t>Development Association (IDA)</w:t>
      </w:r>
      <w:r w:rsidR="00AB3C84">
        <w:t xml:space="preserve"> (hereinafter the </w:t>
      </w:r>
      <w:r w:rsidR="001C243F">
        <w:t>Association</w:t>
      </w:r>
      <w:r w:rsidR="00AB3C84">
        <w:t xml:space="preserve">) </w:t>
      </w:r>
      <w:r w:rsidR="00CF5F6C">
        <w:t xml:space="preserve">has agreed to provide the PPA to finance activities </w:t>
      </w:r>
      <w:r w:rsidR="00B27A99" w:rsidRPr="00870D0F">
        <w:rPr>
          <w:rFonts w:ascii="Calibri" w:hAnsi="Calibri"/>
        </w:rPr>
        <w:t xml:space="preserve">(the Activities) related to the preparation of the Project, as set out in the referred agreement. </w:t>
      </w:r>
    </w:p>
    <w:p w14:paraId="14107700" w14:textId="0F1542DC" w:rsidR="004E7CEA" w:rsidRDefault="00AC49A1" w:rsidP="00E400C9">
      <w:pPr>
        <w:pStyle w:val="ListParagraph"/>
        <w:numPr>
          <w:ilvl w:val="0"/>
          <w:numId w:val="16"/>
        </w:numPr>
        <w:rPr>
          <w:rFonts w:ascii="Calibri" w:hAnsi="Calibri"/>
        </w:rPr>
      </w:pPr>
      <w:r w:rsidRPr="00FD2617">
        <w:rPr>
          <w:rFonts w:ascii="Calibri" w:hAnsi="Calibri"/>
        </w:rPr>
        <w:t xml:space="preserve">The </w:t>
      </w:r>
      <w:r w:rsidR="00A54BC7" w:rsidRPr="00FD2617">
        <w:rPr>
          <w:rFonts w:ascii="Calibri" w:hAnsi="Calibri"/>
        </w:rPr>
        <w:t>Recipient</w:t>
      </w:r>
      <w:r w:rsidRPr="00FD2617">
        <w:rPr>
          <w:rFonts w:ascii="Calibri" w:hAnsi="Calibri"/>
        </w:rPr>
        <w:t xml:space="preserve"> </w:t>
      </w:r>
      <w:r w:rsidR="00622019" w:rsidRPr="00FD2617">
        <w:rPr>
          <w:rFonts w:ascii="Calibri" w:hAnsi="Calibri"/>
        </w:rPr>
        <w:t xml:space="preserve">shall ensure that the Activities are carried out </w:t>
      </w:r>
      <w:r w:rsidR="00B80C04" w:rsidRPr="00FD2617">
        <w:rPr>
          <w:rFonts w:ascii="Calibri" w:hAnsi="Calibri"/>
        </w:rPr>
        <w:t xml:space="preserve">in accordance with the </w:t>
      </w:r>
      <w:r w:rsidR="004E7CEA" w:rsidRPr="00FD2617">
        <w:rPr>
          <w:rFonts w:ascii="Calibri" w:hAnsi="Calibri"/>
        </w:rPr>
        <w:t xml:space="preserve">Environmental and Social </w:t>
      </w:r>
      <w:r w:rsidR="00B80C04" w:rsidRPr="00FD2617">
        <w:rPr>
          <w:rFonts w:ascii="Calibri" w:hAnsi="Calibri"/>
        </w:rPr>
        <w:t xml:space="preserve">Standards </w:t>
      </w:r>
      <w:r w:rsidR="004E7CEA" w:rsidRPr="00FD2617">
        <w:rPr>
          <w:rFonts w:ascii="Calibri" w:hAnsi="Calibri"/>
        </w:rPr>
        <w:t>(</w:t>
      </w:r>
      <w:r w:rsidR="004E7CEA" w:rsidRPr="00FD2617">
        <w:rPr>
          <w:rFonts w:ascii="Calibri" w:hAnsi="Calibri"/>
          <w:b/>
          <w:bCs/>
        </w:rPr>
        <w:t>ESSs</w:t>
      </w:r>
      <w:r w:rsidR="004E7CEA" w:rsidRPr="00FD2617">
        <w:rPr>
          <w:rFonts w:ascii="Calibri" w:hAnsi="Calibri"/>
        </w:rPr>
        <w:t>)</w:t>
      </w:r>
      <w:r w:rsidR="00FC7ACC" w:rsidRPr="00FD2617">
        <w:rPr>
          <w:rFonts w:ascii="Calibri" w:hAnsi="Calibri"/>
        </w:rPr>
        <w:t xml:space="preserve"> </w:t>
      </w:r>
      <w:r w:rsidR="003951B8" w:rsidRPr="00FD2617">
        <w:rPr>
          <w:rFonts w:ascii="Calibri" w:hAnsi="Calibri"/>
        </w:rPr>
        <w:t>and this</w:t>
      </w:r>
      <w:r w:rsidR="004E7CEA" w:rsidRPr="00FD2617">
        <w:rPr>
          <w:rFonts w:ascii="Calibri" w:hAnsi="Calibri"/>
        </w:rPr>
        <w:t xml:space="preserve"> Environmental and Social Commitment Plan (</w:t>
      </w:r>
      <w:r w:rsidR="004E7CEA" w:rsidRPr="00FD2617">
        <w:rPr>
          <w:rFonts w:ascii="Calibri" w:hAnsi="Calibri"/>
          <w:b/>
          <w:bCs/>
        </w:rPr>
        <w:t>ESCP</w:t>
      </w:r>
      <w:r w:rsidR="004E7CEA" w:rsidRPr="00FD2617">
        <w:rPr>
          <w:rFonts w:ascii="Calibri" w:hAnsi="Calibri"/>
        </w:rPr>
        <w:t>)</w:t>
      </w:r>
      <w:r w:rsidR="009A7D46" w:rsidRPr="00FD2617">
        <w:rPr>
          <w:rFonts w:ascii="Calibri" w:hAnsi="Calibri"/>
        </w:rPr>
        <w:t xml:space="preserve">, in a manner acceptable to the </w:t>
      </w:r>
      <w:r w:rsidR="009413ED">
        <w:rPr>
          <w:rFonts w:ascii="Calibri" w:hAnsi="Calibri"/>
        </w:rPr>
        <w:t>Association</w:t>
      </w:r>
      <w:r w:rsidR="009A7D46" w:rsidRPr="00FD2617">
        <w:rPr>
          <w:rFonts w:ascii="Calibri" w:hAnsi="Calibri"/>
        </w:rPr>
        <w:t>.</w:t>
      </w:r>
      <w:r w:rsidR="00F925BB" w:rsidRPr="00FD2617">
        <w:rPr>
          <w:rFonts w:ascii="Calibri" w:hAnsi="Calibri"/>
        </w:rPr>
        <w:t xml:space="preserve">  The ESCP </w:t>
      </w:r>
      <w:r w:rsidR="00A66AB0">
        <w:rPr>
          <w:rFonts w:ascii="Calibri" w:hAnsi="Calibri"/>
        </w:rPr>
        <w:t xml:space="preserve">forms </w:t>
      </w:r>
      <w:r w:rsidR="00F925BB" w:rsidRPr="00FD2617">
        <w:rPr>
          <w:rFonts w:ascii="Calibri" w:hAnsi="Calibri"/>
        </w:rPr>
        <w:t xml:space="preserve">a part of </w:t>
      </w:r>
      <w:r w:rsidR="00104E55">
        <w:rPr>
          <w:rFonts w:ascii="Calibri" w:hAnsi="Calibri"/>
        </w:rPr>
        <w:t>the</w:t>
      </w:r>
      <w:r w:rsidR="00B1789E" w:rsidRPr="00FD2617">
        <w:rPr>
          <w:rFonts w:ascii="Calibri" w:hAnsi="Calibri"/>
        </w:rPr>
        <w:t xml:space="preserve"> </w:t>
      </w:r>
      <w:r w:rsidR="00F925BB" w:rsidRPr="00FD2617">
        <w:rPr>
          <w:rFonts w:ascii="Calibri" w:hAnsi="Calibri"/>
        </w:rPr>
        <w:t>PP</w:t>
      </w:r>
      <w:r w:rsidR="00C11B01">
        <w:rPr>
          <w:rFonts w:ascii="Calibri" w:hAnsi="Calibri"/>
        </w:rPr>
        <w:t>A</w:t>
      </w:r>
      <w:r w:rsidR="00F925BB" w:rsidRPr="00FD2617">
        <w:rPr>
          <w:rFonts w:ascii="Calibri" w:hAnsi="Calibri"/>
        </w:rPr>
        <w:t xml:space="preserve"> Agreement</w:t>
      </w:r>
      <w:r w:rsidR="00ED11E7" w:rsidRPr="00FD2617">
        <w:rPr>
          <w:rFonts w:ascii="Calibri" w:hAnsi="Calibri"/>
        </w:rPr>
        <w:t>. Unless otherwise defined in this ESCP, capitalized terms used in this ESCP have the meanings ascribed to them in the referred agreement.</w:t>
      </w:r>
    </w:p>
    <w:p w14:paraId="63CB7AA5" w14:textId="7F792AAC" w:rsidR="00204F54" w:rsidRPr="00204F54" w:rsidRDefault="00A54BC7" w:rsidP="00E400C9">
      <w:pPr>
        <w:pStyle w:val="ListParagraph"/>
        <w:numPr>
          <w:ilvl w:val="0"/>
          <w:numId w:val="16"/>
        </w:numPr>
        <w:rPr>
          <w:rFonts w:ascii="Calibri" w:hAnsi="Calibri"/>
        </w:rPr>
      </w:pPr>
      <w:r w:rsidRPr="00FD2617">
        <w:rPr>
          <w:rFonts w:ascii="Calibri" w:hAnsi="Calibri"/>
        </w:rPr>
        <w:t>Without limitation to the foregoing, this ESCP sets out material measures and actions that the Recipient shall carry out or cause to be carried out,</w:t>
      </w:r>
      <w:r w:rsidRPr="00FD2617">
        <w:t xml:space="preserve"> including, as applicable, the timeframes of the actions and measures, institutional, staffing, training, </w:t>
      </w:r>
      <w:r w:rsidR="008F187E" w:rsidRPr="00FD2617">
        <w:t>monitoring,</w:t>
      </w:r>
      <w:r w:rsidRPr="00FD2617">
        <w:t xml:space="preserve"> and reporting arrangements, and grievance management. </w:t>
      </w:r>
      <w:r w:rsidR="00104E55">
        <w:t xml:space="preserve">The ESCP also sets out the environmental and social (E&amp;S) instruments that shall be adopted under the Activities, </w:t>
      </w:r>
      <w:r w:rsidRPr="00FD2617">
        <w:t>all of which shall be subject to prior consultation and disclosure, consistent with the ESS</w:t>
      </w:r>
      <w:r w:rsidR="3991EF07" w:rsidRPr="00FD2617">
        <w:t>s</w:t>
      </w:r>
      <w:r w:rsidRPr="00FD2617">
        <w:t xml:space="preserve">, and in form and substance, and in a manner acceptable to the </w:t>
      </w:r>
      <w:r w:rsidR="0059489B">
        <w:t>Association</w:t>
      </w:r>
      <w:r w:rsidR="00204F54">
        <w:t>.</w:t>
      </w:r>
    </w:p>
    <w:p w14:paraId="1A1EA5E8" w14:textId="2E1E7D83" w:rsidR="00C35CAD" w:rsidRPr="00204F54" w:rsidRDefault="00E25210" w:rsidP="00AF225A">
      <w:pPr>
        <w:pStyle w:val="ListParagraph"/>
        <w:numPr>
          <w:ilvl w:val="0"/>
          <w:numId w:val="16"/>
        </w:numPr>
        <w:shd w:val="clear" w:color="auto" w:fill="FFFFFF" w:themeFill="background1"/>
        <w:rPr>
          <w:rFonts w:ascii="Calibri" w:hAnsi="Calibri"/>
        </w:rPr>
      </w:pPr>
      <w:r w:rsidRPr="00204F54">
        <w:rPr>
          <w:rFonts w:ascii="Calibri" w:hAnsi="Calibri"/>
        </w:rPr>
        <w:t>As agreed by the</w:t>
      </w:r>
      <w:r w:rsidR="00C65BA1" w:rsidRPr="00204F54">
        <w:rPr>
          <w:rFonts w:ascii="Calibri" w:hAnsi="Calibri"/>
        </w:rPr>
        <w:t xml:space="preserve"> </w:t>
      </w:r>
      <w:r w:rsidR="00C15D77" w:rsidRPr="00204F54">
        <w:rPr>
          <w:rFonts w:ascii="Calibri" w:hAnsi="Calibri"/>
        </w:rPr>
        <w:t>Association</w:t>
      </w:r>
      <w:r w:rsidR="001C1B8F" w:rsidRPr="00204F54">
        <w:rPr>
          <w:rFonts w:ascii="Calibri" w:hAnsi="Calibri"/>
        </w:rPr>
        <w:t xml:space="preserve"> </w:t>
      </w:r>
      <w:r w:rsidRPr="00204F54">
        <w:rPr>
          <w:rFonts w:ascii="Calibri" w:hAnsi="Calibri"/>
        </w:rPr>
        <w:t xml:space="preserve">and </w:t>
      </w:r>
      <w:bookmarkStart w:id="0" w:name="_Hlk526065035"/>
      <w:r w:rsidR="00C65BA1" w:rsidRPr="00204F54">
        <w:rPr>
          <w:rFonts w:ascii="Calibri" w:hAnsi="Calibri"/>
        </w:rPr>
        <w:t xml:space="preserve">the </w:t>
      </w:r>
      <w:bookmarkEnd w:id="0"/>
      <w:r w:rsidR="00883316" w:rsidRPr="00204F54">
        <w:rPr>
          <w:rFonts w:ascii="Calibri" w:hAnsi="Calibri"/>
        </w:rPr>
        <w:t>Recipient</w:t>
      </w:r>
      <w:r w:rsidRPr="00204F54">
        <w:rPr>
          <w:rFonts w:ascii="Calibri" w:hAnsi="Calibri"/>
        </w:rPr>
        <w:t>, this ESCP</w:t>
      </w:r>
      <w:r w:rsidR="00883316" w:rsidRPr="00204F54">
        <w:rPr>
          <w:rFonts w:ascii="Calibri" w:hAnsi="Calibri"/>
        </w:rPr>
        <w:t xml:space="preserve"> will</w:t>
      </w:r>
      <w:r w:rsidR="45299F26" w:rsidRPr="00204F54">
        <w:rPr>
          <w:rFonts w:ascii="Calibri" w:hAnsi="Calibri"/>
        </w:rPr>
        <w:t xml:space="preserve"> </w:t>
      </w:r>
      <w:r w:rsidRPr="00204F54">
        <w:rPr>
          <w:rFonts w:ascii="Calibri" w:hAnsi="Calibri"/>
        </w:rPr>
        <w:t xml:space="preserve">be revised from time to time </w:t>
      </w:r>
      <w:r w:rsidR="00883316" w:rsidRPr="00204F54">
        <w:rPr>
          <w:rFonts w:ascii="Calibri" w:hAnsi="Calibri"/>
        </w:rPr>
        <w:t xml:space="preserve">if necessary, </w:t>
      </w:r>
      <w:r w:rsidRPr="00204F54">
        <w:rPr>
          <w:rFonts w:ascii="Calibri" w:hAnsi="Calibri"/>
        </w:rPr>
        <w:t xml:space="preserve">during </w:t>
      </w:r>
      <w:r w:rsidR="00883316" w:rsidRPr="00204F54">
        <w:rPr>
          <w:rFonts w:ascii="Calibri" w:hAnsi="Calibri"/>
        </w:rPr>
        <w:t xml:space="preserve">the </w:t>
      </w:r>
      <w:r w:rsidRPr="00204F54">
        <w:rPr>
          <w:rFonts w:ascii="Calibri" w:hAnsi="Calibri"/>
        </w:rPr>
        <w:t>implementation</w:t>
      </w:r>
      <w:r w:rsidR="001C1B8F" w:rsidRPr="00204F54">
        <w:rPr>
          <w:rFonts w:ascii="Calibri" w:hAnsi="Calibri"/>
        </w:rPr>
        <w:t xml:space="preserve"> of the Activities</w:t>
      </w:r>
      <w:r w:rsidRPr="00204F54">
        <w:rPr>
          <w:rFonts w:ascii="Calibri" w:hAnsi="Calibri"/>
        </w:rPr>
        <w:t xml:space="preserve">, </w:t>
      </w:r>
      <w:r w:rsidR="00536689" w:rsidRPr="00204F54">
        <w:rPr>
          <w:rFonts w:ascii="Calibri" w:hAnsi="Calibri"/>
        </w:rPr>
        <w:t xml:space="preserve">to reflect adaptive </w:t>
      </w:r>
      <w:r w:rsidR="0001758C" w:rsidRPr="00204F54">
        <w:rPr>
          <w:rFonts w:ascii="Calibri" w:hAnsi="Calibri"/>
        </w:rPr>
        <w:t xml:space="preserve">management of </w:t>
      </w:r>
      <w:r w:rsidR="004728A0" w:rsidRPr="00204F54">
        <w:rPr>
          <w:rFonts w:ascii="Calibri" w:hAnsi="Calibri"/>
        </w:rPr>
        <w:t>changes and unforeseen circumstances</w:t>
      </w:r>
      <w:r w:rsidR="00843DF1" w:rsidRPr="00204F54">
        <w:rPr>
          <w:rFonts w:ascii="Calibri" w:hAnsi="Calibri"/>
        </w:rPr>
        <w:t xml:space="preserve"> related to the Activities</w:t>
      </w:r>
      <w:r w:rsidR="004728A0" w:rsidRPr="00204F54">
        <w:rPr>
          <w:rFonts w:ascii="Calibri" w:hAnsi="Calibri"/>
        </w:rPr>
        <w:t xml:space="preserve"> or in response to </w:t>
      </w:r>
      <w:r w:rsidR="00915D58" w:rsidRPr="00204F54">
        <w:rPr>
          <w:rFonts w:ascii="Calibri" w:hAnsi="Calibri"/>
        </w:rPr>
        <w:t xml:space="preserve">assessment </w:t>
      </w:r>
      <w:r w:rsidR="0001758C" w:rsidRPr="00204F54">
        <w:rPr>
          <w:rFonts w:ascii="Calibri" w:hAnsi="Calibri"/>
        </w:rPr>
        <w:t xml:space="preserve">of </w:t>
      </w:r>
      <w:r w:rsidR="004728A0" w:rsidRPr="00204F54">
        <w:rPr>
          <w:rFonts w:ascii="Calibri" w:hAnsi="Calibri"/>
        </w:rPr>
        <w:t>performance</w:t>
      </w:r>
      <w:r w:rsidR="00843DF1" w:rsidRPr="00204F54">
        <w:rPr>
          <w:rFonts w:ascii="Calibri" w:hAnsi="Calibri"/>
        </w:rPr>
        <w:t xml:space="preserve"> of the Activities.</w:t>
      </w:r>
      <w:r w:rsidR="004728A0" w:rsidRPr="00204F54">
        <w:rPr>
          <w:rFonts w:ascii="Calibri" w:hAnsi="Calibri"/>
        </w:rPr>
        <w:t xml:space="preserve"> </w:t>
      </w:r>
      <w:r w:rsidR="008256E0" w:rsidRPr="00204F54">
        <w:rPr>
          <w:rFonts w:ascii="Calibri" w:hAnsi="Calibri"/>
        </w:rPr>
        <w:t xml:space="preserve">In such circumstances, </w:t>
      </w:r>
      <w:r w:rsidR="00303AB8" w:rsidRPr="00204F54">
        <w:rPr>
          <w:rFonts w:ascii="Calibri" w:hAnsi="Calibri"/>
        </w:rPr>
        <w:t>t</w:t>
      </w:r>
      <w:r w:rsidR="00496DDC" w:rsidRPr="00204F54">
        <w:rPr>
          <w:rFonts w:ascii="Calibri" w:hAnsi="Calibri"/>
        </w:rPr>
        <w:t xml:space="preserve">he </w:t>
      </w:r>
      <w:r w:rsidR="00843DF1" w:rsidRPr="00204F54">
        <w:rPr>
          <w:rFonts w:ascii="Calibri" w:hAnsi="Calibri"/>
        </w:rPr>
        <w:t>Recipient, through the Mo</w:t>
      </w:r>
      <w:r w:rsidR="0059489B" w:rsidRPr="00204F54">
        <w:rPr>
          <w:rFonts w:ascii="Calibri" w:hAnsi="Calibri"/>
        </w:rPr>
        <w:t>F</w:t>
      </w:r>
      <w:r w:rsidR="00843DF1" w:rsidRPr="00204F54">
        <w:rPr>
          <w:rFonts w:ascii="Calibri" w:hAnsi="Calibri"/>
        </w:rPr>
        <w:t>,</w:t>
      </w:r>
      <w:r w:rsidR="00900157" w:rsidRPr="00204F54">
        <w:rPr>
          <w:rFonts w:ascii="Calibri" w:hAnsi="Calibri"/>
        </w:rPr>
        <w:t xml:space="preserve"> and the </w:t>
      </w:r>
      <w:r w:rsidR="0059489B" w:rsidRPr="00204F54">
        <w:rPr>
          <w:rFonts w:ascii="Calibri" w:hAnsi="Calibri"/>
        </w:rPr>
        <w:t>Association</w:t>
      </w:r>
      <w:r w:rsidR="00CF3DB5" w:rsidRPr="00204F54">
        <w:rPr>
          <w:rFonts w:ascii="Calibri" w:hAnsi="Calibri"/>
        </w:rPr>
        <w:t xml:space="preserve"> </w:t>
      </w:r>
      <w:r w:rsidR="006F5362" w:rsidRPr="00204F54">
        <w:rPr>
          <w:rFonts w:ascii="Calibri" w:hAnsi="Calibri"/>
        </w:rPr>
        <w:t>will agree</w:t>
      </w:r>
      <w:r w:rsidR="002900CC" w:rsidRPr="00204F54">
        <w:rPr>
          <w:rFonts w:ascii="Calibri" w:hAnsi="Calibri"/>
        </w:rPr>
        <w:t xml:space="preserve"> </w:t>
      </w:r>
      <w:r w:rsidR="00A54559" w:rsidRPr="00204F54">
        <w:rPr>
          <w:rFonts w:ascii="Calibri" w:hAnsi="Calibri"/>
        </w:rPr>
        <w:t>to</w:t>
      </w:r>
      <w:r w:rsidR="004728A0" w:rsidRPr="00204F54">
        <w:rPr>
          <w:rFonts w:ascii="Calibri" w:hAnsi="Calibri"/>
        </w:rPr>
        <w:t xml:space="preserve"> update the ESCP to reflect </w:t>
      </w:r>
      <w:r w:rsidR="006354F6" w:rsidRPr="00204F54">
        <w:rPr>
          <w:rFonts w:ascii="Calibri" w:hAnsi="Calibri"/>
        </w:rPr>
        <w:t xml:space="preserve">these </w:t>
      </w:r>
      <w:r w:rsidR="004728A0" w:rsidRPr="00204F54">
        <w:rPr>
          <w:rFonts w:ascii="Calibri" w:hAnsi="Calibri"/>
        </w:rPr>
        <w:t>changes</w:t>
      </w:r>
      <w:r w:rsidR="006354F6" w:rsidRPr="00204F54">
        <w:rPr>
          <w:rFonts w:ascii="Calibri" w:hAnsi="Calibri"/>
        </w:rPr>
        <w:t xml:space="preserve"> through an exchange of letters signed between the </w:t>
      </w:r>
      <w:r w:rsidR="00204F54">
        <w:rPr>
          <w:rFonts w:ascii="Calibri" w:hAnsi="Calibri"/>
        </w:rPr>
        <w:t>Association</w:t>
      </w:r>
      <w:r w:rsidR="006354F6" w:rsidRPr="00204F54">
        <w:rPr>
          <w:rFonts w:ascii="Calibri" w:hAnsi="Calibri"/>
        </w:rPr>
        <w:t xml:space="preserve"> and the Recipient, through the Mo</w:t>
      </w:r>
      <w:r w:rsidR="0059489B" w:rsidRPr="00204F54">
        <w:rPr>
          <w:rFonts w:ascii="Calibri" w:hAnsi="Calibri"/>
        </w:rPr>
        <w:t>F</w:t>
      </w:r>
      <w:r w:rsidR="004728A0" w:rsidRPr="00204F54">
        <w:rPr>
          <w:rFonts w:ascii="Calibri" w:hAnsi="Calibri"/>
        </w:rPr>
        <w:t>.</w:t>
      </w:r>
      <w:r w:rsidR="00561847" w:rsidRPr="00204F54">
        <w:rPr>
          <w:rFonts w:ascii="Calibri" w:hAnsi="Calibri"/>
        </w:rPr>
        <w:t xml:space="preserve"> </w:t>
      </w:r>
      <w:r w:rsidR="00301D4F" w:rsidRPr="00204F54">
        <w:rPr>
          <w:rFonts w:ascii="Calibri" w:hAnsi="Calibri"/>
        </w:rPr>
        <w:t xml:space="preserve">The </w:t>
      </w:r>
      <w:r w:rsidR="006A7F03" w:rsidRPr="00204F54">
        <w:rPr>
          <w:rFonts w:ascii="Calibri" w:hAnsi="Calibri"/>
        </w:rPr>
        <w:t>Recipient, through Mo</w:t>
      </w:r>
      <w:r w:rsidR="0059489B" w:rsidRPr="00204F54">
        <w:rPr>
          <w:rFonts w:ascii="Calibri" w:hAnsi="Calibri"/>
        </w:rPr>
        <w:t>F</w:t>
      </w:r>
      <w:r w:rsidR="006A7F03" w:rsidRPr="00204F54">
        <w:rPr>
          <w:rFonts w:ascii="Calibri" w:hAnsi="Calibri"/>
        </w:rPr>
        <w:t>, shall</w:t>
      </w:r>
      <w:r w:rsidR="00301D4F" w:rsidRPr="00204F54">
        <w:rPr>
          <w:rFonts w:ascii="Calibri" w:hAnsi="Calibri"/>
        </w:rPr>
        <w:t xml:space="preserve"> prom</w:t>
      </w:r>
      <w:r w:rsidR="00DF61F4" w:rsidRPr="00204F54">
        <w:rPr>
          <w:rFonts w:ascii="Calibri" w:hAnsi="Calibri"/>
        </w:rPr>
        <w:t>ptly disclose</w:t>
      </w:r>
      <w:r w:rsidR="00301D4F" w:rsidRPr="00204F54">
        <w:rPr>
          <w:rFonts w:ascii="Calibri" w:hAnsi="Calibri"/>
        </w:rPr>
        <w:t xml:space="preserve"> the updated ESCP.</w:t>
      </w:r>
      <w:r w:rsidR="001722BA" w:rsidRPr="00204F54">
        <w:rPr>
          <w:rFonts w:ascii="Calibri" w:hAnsi="Calibri"/>
        </w:rPr>
        <w:t xml:space="preserve"> </w:t>
      </w:r>
    </w:p>
    <w:p w14:paraId="662AEE8E" w14:textId="22A6368B" w:rsidR="00C15D77" w:rsidRPr="00FD2617" w:rsidRDefault="00C15D77" w:rsidP="00E400C9">
      <w:pPr>
        <w:pStyle w:val="ListParagraph"/>
        <w:numPr>
          <w:ilvl w:val="0"/>
          <w:numId w:val="16"/>
        </w:numPr>
        <w:shd w:val="clear" w:color="auto" w:fill="FFFFFF" w:themeFill="background1"/>
        <w:rPr>
          <w:rFonts w:ascii="Calibri" w:hAnsi="Calibri"/>
        </w:rPr>
        <w:sectPr w:rsidR="00C15D77" w:rsidRPr="00FD2617" w:rsidSect="00C052EE">
          <w:pgSz w:w="12240" w:h="15840"/>
          <w:pgMar w:top="720" w:right="1170" w:bottom="720" w:left="990" w:header="720" w:footer="720" w:gutter="0"/>
          <w:cols w:space="720"/>
          <w:docGrid w:linePitch="360"/>
        </w:sectPr>
      </w:pPr>
    </w:p>
    <w:tbl>
      <w:tblPr>
        <w:tblStyle w:val="TableGrid"/>
        <w:tblpPr w:leftFromText="180" w:rightFromText="180" w:vertAnchor="text" w:tblpY="1"/>
        <w:tblOverlap w:val="never"/>
        <w:tblW w:w="0" w:type="auto"/>
        <w:tblLayout w:type="fixed"/>
        <w:tblCellMar>
          <w:left w:w="115" w:type="dxa"/>
          <w:right w:w="115" w:type="dxa"/>
        </w:tblCellMar>
        <w:tblLook w:val="04A0" w:firstRow="1" w:lastRow="0" w:firstColumn="1" w:lastColumn="0" w:noHBand="0" w:noVBand="1"/>
      </w:tblPr>
      <w:tblGrid>
        <w:gridCol w:w="625"/>
        <w:gridCol w:w="6300"/>
        <w:gridCol w:w="4860"/>
        <w:gridCol w:w="2520"/>
      </w:tblGrid>
      <w:tr w:rsidR="00ED3D08" w:rsidRPr="00FD2617" w14:paraId="09030FFB" w14:textId="77777777" w:rsidTr="007F5641">
        <w:trPr>
          <w:trHeight w:val="56"/>
          <w:tblHeader/>
        </w:trPr>
        <w:tc>
          <w:tcPr>
            <w:tcW w:w="6925" w:type="dxa"/>
            <w:gridSpan w:val="2"/>
            <w:tcBorders>
              <w:top w:val="single" w:sz="4" w:space="0" w:color="000000" w:themeColor="text1"/>
            </w:tcBorders>
            <w:shd w:val="clear" w:color="auto" w:fill="C5E0B3" w:themeFill="accent6" w:themeFillTint="66"/>
          </w:tcPr>
          <w:p w14:paraId="0C62ED1D" w14:textId="2200A29F" w:rsidR="00ED3D08" w:rsidRPr="00FD2617" w:rsidRDefault="00C549B1" w:rsidP="007F5641">
            <w:pPr>
              <w:keepLines/>
              <w:widowControl w:val="0"/>
              <w:spacing w:before="120" w:after="120"/>
              <w:rPr>
                <w:rFonts w:cstheme="minorHAnsi"/>
                <w:b/>
              </w:rPr>
            </w:pPr>
            <w:r w:rsidRPr="00FD2617">
              <w:rPr>
                <w:rFonts w:cstheme="minorHAnsi"/>
                <w:b/>
              </w:rPr>
              <w:lastRenderedPageBreak/>
              <w:t xml:space="preserve">MATERIAL MEASURES AND ACTIONS </w:t>
            </w:r>
            <w:r w:rsidR="00ED3D08" w:rsidRPr="00FD2617">
              <w:rPr>
                <w:rFonts w:cstheme="minorHAnsi"/>
                <w:b/>
              </w:rPr>
              <w:t xml:space="preserve"> </w:t>
            </w:r>
          </w:p>
        </w:tc>
        <w:tc>
          <w:tcPr>
            <w:tcW w:w="4860" w:type="dxa"/>
            <w:tcBorders>
              <w:top w:val="single" w:sz="4" w:space="0" w:color="000000" w:themeColor="text1"/>
            </w:tcBorders>
            <w:shd w:val="clear" w:color="auto" w:fill="C5E0B3" w:themeFill="accent6" w:themeFillTint="66"/>
          </w:tcPr>
          <w:p w14:paraId="0F9A1F85" w14:textId="2C5B1EBB" w:rsidR="00C549B1" w:rsidRPr="00FD2617" w:rsidRDefault="00C549B1" w:rsidP="007F5641">
            <w:pPr>
              <w:keepLines/>
              <w:widowControl w:val="0"/>
              <w:spacing w:before="120" w:after="120"/>
              <w:jc w:val="center"/>
              <w:rPr>
                <w:rFonts w:cstheme="minorHAnsi"/>
                <w:b/>
              </w:rPr>
            </w:pPr>
            <w:r w:rsidRPr="00FD2617">
              <w:rPr>
                <w:rFonts w:cstheme="minorHAnsi"/>
                <w:b/>
              </w:rPr>
              <w:t>TIMEFRAME</w:t>
            </w:r>
          </w:p>
        </w:tc>
        <w:tc>
          <w:tcPr>
            <w:tcW w:w="2520" w:type="dxa"/>
            <w:tcBorders>
              <w:top w:val="single" w:sz="4" w:space="0" w:color="000000" w:themeColor="text1"/>
            </w:tcBorders>
            <w:shd w:val="clear" w:color="auto" w:fill="C5E0B3" w:themeFill="accent6" w:themeFillTint="66"/>
          </w:tcPr>
          <w:p w14:paraId="26B7F86D" w14:textId="3148F6F6" w:rsidR="00ED3D08" w:rsidRPr="00FD2617" w:rsidRDefault="002A5AB4" w:rsidP="007F5641">
            <w:pPr>
              <w:keepLines/>
              <w:widowControl w:val="0"/>
              <w:spacing w:before="120" w:after="120"/>
              <w:rPr>
                <w:b/>
                <w:bCs/>
              </w:rPr>
            </w:pPr>
            <w:r>
              <w:rPr>
                <w:b/>
                <w:bCs/>
              </w:rPr>
              <w:t>RESPONSIBLE</w:t>
            </w:r>
            <w:r w:rsidRPr="00FD2617">
              <w:rPr>
                <w:b/>
                <w:bCs/>
              </w:rPr>
              <w:t xml:space="preserve"> </w:t>
            </w:r>
            <w:r w:rsidR="6C08D1EE" w:rsidRPr="00FD2617">
              <w:rPr>
                <w:b/>
                <w:bCs/>
              </w:rPr>
              <w:t>ENTITY</w:t>
            </w:r>
            <w:r w:rsidR="15F9E340" w:rsidRPr="00FD2617">
              <w:rPr>
                <w:b/>
                <w:bCs/>
              </w:rPr>
              <w:t xml:space="preserve"> </w:t>
            </w:r>
          </w:p>
        </w:tc>
      </w:tr>
      <w:tr w:rsidR="002B64AB" w:rsidRPr="008D763B" w14:paraId="4A86A9F2" w14:textId="77777777" w:rsidTr="007F5641">
        <w:trPr>
          <w:trHeight w:val="20"/>
        </w:trPr>
        <w:tc>
          <w:tcPr>
            <w:tcW w:w="14305" w:type="dxa"/>
            <w:gridSpan w:val="4"/>
            <w:tcBorders>
              <w:top w:val="single" w:sz="4" w:space="0" w:color="000000" w:themeColor="text1"/>
              <w:bottom w:val="single" w:sz="4" w:space="0" w:color="000000" w:themeColor="text1"/>
            </w:tcBorders>
            <w:shd w:val="clear" w:color="auto" w:fill="F4B083" w:themeFill="accent2" w:themeFillTint="99"/>
          </w:tcPr>
          <w:p w14:paraId="7662E20B" w14:textId="62847ABD" w:rsidR="002B64AB" w:rsidRPr="008D763B" w:rsidRDefault="2AD55669" w:rsidP="007F5641">
            <w:pPr>
              <w:keepLines/>
              <w:widowControl w:val="0"/>
              <w:spacing w:before="120" w:after="120"/>
              <w:rPr>
                <w:rFonts w:cstheme="minorHAnsi"/>
                <w:b/>
              </w:rPr>
            </w:pPr>
            <w:r w:rsidRPr="008D763B">
              <w:rPr>
                <w:rFonts w:cstheme="minorHAnsi"/>
                <w:b/>
              </w:rPr>
              <w:t>MONITORING AND REPORTING</w:t>
            </w:r>
          </w:p>
        </w:tc>
      </w:tr>
      <w:tr w:rsidR="007B4463" w:rsidRPr="00FD2617" w14:paraId="7441A259" w14:textId="77777777" w:rsidTr="007F5641">
        <w:trPr>
          <w:trHeight w:val="482"/>
        </w:trPr>
        <w:tc>
          <w:tcPr>
            <w:tcW w:w="625" w:type="dxa"/>
            <w:vMerge w:val="restart"/>
            <w:tcBorders>
              <w:top w:val="single" w:sz="4" w:space="0" w:color="000000" w:themeColor="text1"/>
            </w:tcBorders>
          </w:tcPr>
          <w:p w14:paraId="1FE18D71" w14:textId="26BC94D7" w:rsidR="007B4463" w:rsidRPr="00FD2617" w:rsidRDefault="007B4463" w:rsidP="007F5641">
            <w:pPr>
              <w:keepLines/>
              <w:widowControl w:val="0"/>
              <w:spacing w:before="120" w:after="120"/>
              <w:jc w:val="center"/>
            </w:pPr>
            <w:r w:rsidRPr="00FD2617">
              <w:t>A</w:t>
            </w:r>
          </w:p>
        </w:tc>
        <w:tc>
          <w:tcPr>
            <w:tcW w:w="6300" w:type="dxa"/>
            <w:tcBorders>
              <w:top w:val="single" w:sz="4" w:space="0" w:color="000000" w:themeColor="text1"/>
              <w:bottom w:val="nil"/>
            </w:tcBorders>
          </w:tcPr>
          <w:p w14:paraId="23C5A638" w14:textId="64A6E103" w:rsidR="007B4463" w:rsidRPr="00FD2617" w:rsidRDefault="007B4463" w:rsidP="007F5641">
            <w:pPr>
              <w:keepLines/>
              <w:widowControl w:val="0"/>
              <w:spacing w:before="120" w:after="120"/>
              <w:jc w:val="both"/>
              <w:rPr>
                <w:highlight w:val="yellow"/>
              </w:rPr>
            </w:pPr>
            <w:r w:rsidRPr="00FD2617">
              <w:rPr>
                <w:b/>
                <w:bCs/>
                <w:color w:val="4472C4" w:themeColor="accent1"/>
              </w:rPr>
              <w:t>REGULAR REPORTING</w:t>
            </w:r>
          </w:p>
        </w:tc>
        <w:tc>
          <w:tcPr>
            <w:tcW w:w="4860" w:type="dxa"/>
            <w:tcBorders>
              <w:top w:val="single" w:sz="4" w:space="0" w:color="000000" w:themeColor="text1"/>
              <w:bottom w:val="nil"/>
            </w:tcBorders>
          </w:tcPr>
          <w:p w14:paraId="70866777" w14:textId="743FDE5C" w:rsidR="007B4463" w:rsidRPr="00FD2617" w:rsidRDefault="007B4463" w:rsidP="007F5641">
            <w:pPr>
              <w:keepLines/>
              <w:widowControl w:val="0"/>
              <w:spacing w:before="120" w:after="120"/>
              <w:rPr>
                <w:i/>
                <w:iCs/>
              </w:rPr>
            </w:pPr>
          </w:p>
        </w:tc>
        <w:tc>
          <w:tcPr>
            <w:tcW w:w="2520" w:type="dxa"/>
            <w:tcBorders>
              <w:top w:val="single" w:sz="4" w:space="0" w:color="000000" w:themeColor="text1"/>
              <w:bottom w:val="nil"/>
            </w:tcBorders>
          </w:tcPr>
          <w:p w14:paraId="6F3C381D" w14:textId="09C18F68" w:rsidR="007B4463" w:rsidRPr="00FD2617" w:rsidRDefault="007B4463" w:rsidP="007F5641">
            <w:pPr>
              <w:keepLines/>
              <w:widowControl w:val="0"/>
              <w:spacing w:before="120" w:after="120"/>
            </w:pPr>
          </w:p>
        </w:tc>
      </w:tr>
      <w:tr w:rsidR="007B4463" w:rsidRPr="00FD2617" w14:paraId="56D6B010" w14:textId="77777777" w:rsidTr="007F5641">
        <w:trPr>
          <w:trHeight w:val="1635"/>
        </w:trPr>
        <w:tc>
          <w:tcPr>
            <w:tcW w:w="625" w:type="dxa"/>
            <w:vMerge/>
          </w:tcPr>
          <w:p w14:paraId="44742BA1" w14:textId="77777777" w:rsidR="007B4463" w:rsidRPr="00FD2617" w:rsidRDefault="007B4463" w:rsidP="007F5641">
            <w:pPr>
              <w:keepLines/>
              <w:widowControl w:val="0"/>
              <w:spacing w:before="120" w:after="120"/>
              <w:jc w:val="center"/>
            </w:pPr>
          </w:p>
        </w:tc>
        <w:tc>
          <w:tcPr>
            <w:tcW w:w="6300" w:type="dxa"/>
            <w:tcBorders>
              <w:top w:val="nil"/>
              <w:bottom w:val="single" w:sz="4" w:space="0" w:color="auto"/>
            </w:tcBorders>
          </w:tcPr>
          <w:p w14:paraId="37BA89BE" w14:textId="769DB107" w:rsidR="007B4463" w:rsidRPr="00FD2617" w:rsidRDefault="007B4463" w:rsidP="007F5641">
            <w:pPr>
              <w:keepLines/>
              <w:widowControl w:val="0"/>
              <w:spacing w:before="120" w:after="120"/>
              <w:rPr>
                <w:b/>
                <w:bCs/>
                <w:color w:val="4472C4" w:themeColor="accent1"/>
              </w:rPr>
            </w:pPr>
            <w:r w:rsidRPr="00FD2617">
              <w:t xml:space="preserve">Prepare and submit to the </w:t>
            </w:r>
            <w:r w:rsidR="00204F54">
              <w:t>Association</w:t>
            </w:r>
            <w:r w:rsidRPr="00FD2617">
              <w:t xml:space="preserve"> monitoring reports on the environmental, social, health and safety (ESHS) performance of the Activities, including but not limited to the implementation of the ESCP, status of E&amp;S instruments under preparation, stakeholder engagement activities, log and status of any complaints received. </w:t>
            </w:r>
          </w:p>
        </w:tc>
        <w:tc>
          <w:tcPr>
            <w:tcW w:w="4860" w:type="dxa"/>
            <w:tcBorders>
              <w:top w:val="nil"/>
              <w:bottom w:val="single" w:sz="4" w:space="0" w:color="auto"/>
            </w:tcBorders>
          </w:tcPr>
          <w:p w14:paraId="0A431817" w14:textId="0D323BCC" w:rsidR="007B4463" w:rsidRPr="00FD2617" w:rsidRDefault="007B4463" w:rsidP="007F5641">
            <w:pPr>
              <w:keepLines/>
              <w:widowControl w:val="0"/>
              <w:spacing w:before="120" w:after="120"/>
              <w:rPr>
                <w:i/>
                <w:iCs/>
              </w:rPr>
            </w:pPr>
            <w:r w:rsidRPr="00FD2617">
              <w:rPr>
                <w:i/>
                <w:iCs/>
              </w:rPr>
              <w:t xml:space="preserve">Submit quarterly reports to the </w:t>
            </w:r>
            <w:r w:rsidR="00204F54">
              <w:rPr>
                <w:i/>
                <w:iCs/>
              </w:rPr>
              <w:t>Association</w:t>
            </w:r>
            <w:r w:rsidRPr="00FD2617">
              <w:rPr>
                <w:i/>
                <w:iCs/>
              </w:rPr>
              <w:t xml:space="preserve"> during </w:t>
            </w:r>
            <w:r w:rsidR="008604F5">
              <w:rPr>
                <w:i/>
                <w:iCs/>
              </w:rPr>
              <w:t xml:space="preserve">the </w:t>
            </w:r>
            <w:r w:rsidRPr="00FD2617">
              <w:rPr>
                <w:i/>
                <w:iCs/>
              </w:rPr>
              <w:t>implementation of the Activities</w:t>
            </w:r>
            <w:r w:rsidR="00A50BBC">
              <w:rPr>
                <w:i/>
                <w:iCs/>
              </w:rPr>
              <w:t xml:space="preserve"> </w:t>
            </w:r>
            <w:r w:rsidR="00A50BBC" w:rsidRPr="00A50BBC">
              <w:rPr>
                <w:i/>
                <w:iCs/>
              </w:rPr>
              <w:t>commencing after the Effective Date</w:t>
            </w:r>
            <w:r w:rsidR="00D85F02">
              <w:rPr>
                <w:i/>
                <w:iCs/>
              </w:rPr>
              <w:t>.</w:t>
            </w:r>
            <w:r w:rsidRPr="00FD2617">
              <w:rPr>
                <w:i/>
                <w:iCs/>
              </w:rPr>
              <w:t xml:space="preserve"> </w:t>
            </w:r>
            <w:r w:rsidR="008604F5">
              <w:rPr>
                <w:i/>
                <w:iCs/>
              </w:rPr>
              <w:t>S</w:t>
            </w:r>
            <w:r w:rsidRPr="00FD2617">
              <w:rPr>
                <w:i/>
                <w:iCs/>
              </w:rPr>
              <w:t xml:space="preserve">ubmit each report to the </w:t>
            </w:r>
            <w:r w:rsidR="00204F54">
              <w:rPr>
                <w:i/>
                <w:iCs/>
              </w:rPr>
              <w:t>Association</w:t>
            </w:r>
            <w:r w:rsidRPr="00FD2617">
              <w:rPr>
                <w:i/>
                <w:iCs/>
              </w:rPr>
              <w:t xml:space="preserve"> no later than 15 </w:t>
            </w:r>
            <w:r>
              <w:rPr>
                <w:i/>
                <w:iCs/>
              </w:rPr>
              <w:t xml:space="preserve">(fifteen) </w:t>
            </w:r>
            <w:r w:rsidRPr="00FD2617">
              <w:rPr>
                <w:i/>
                <w:iCs/>
              </w:rPr>
              <w:t>working days after the end of each reporting period</w:t>
            </w:r>
            <w:r>
              <w:rPr>
                <w:i/>
                <w:iCs/>
              </w:rPr>
              <w:t>.</w:t>
            </w:r>
            <w:r w:rsidRPr="00FD2617">
              <w:rPr>
                <w:i/>
                <w:iCs/>
              </w:rPr>
              <w:t xml:space="preserve"> </w:t>
            </w:r>
          </w:p>
        </w:tc>
        <w:tc>
          <w:tcPr>
            <w:tcW w:w="2520" w:type="dxa"/>
            <w:tcBorders>
              <w:top w:val="nil"/>
              <w:bottom w:val="single" w:sz="4" w:space="0" w:color="auto"/>
            </w:tcBorders>
          </w:tcPr>
          <w:p w14:paraId="4AFFEA92" w14:textId="5E336D2D" w:rsidR="007B4463" w:rsidRPr="00FD2617" w:rsidRDefault="00942BFD" w:rsidP="007F5641">
            <w:pPr>
              <w:keepLines/>
              <w:widowControl w:val="0"/>
              <w:spacing w:before="120" w:after="120"/>
            </w:pPr>
            <w:r>
              <w:t>MoIT, GovTech (MoIT will be the lead agency</w:t>
            </w:r>
            <w:r w:rsidR="00B62AF3">
              <w:t xml:space="preserve"> in consolidating reporting</w:t>
            </w:r>
            <w:r>
              <w:t>)</w:t>
            </w:r>
          </w:p>
        </w:tc>
      </w:tr>
      <w:tr w:rsidR="007B4463" w:rsidRPr="00FD2617" w14:paraId="5FEA3905" w14:textId="77777777" w:rsidTr="007F5641">
        <w:trPr>
          <w:trHeight w:val="465"/>
        </w:trPr>
        <w:tc>
          <w:tcPr>
            <w:tcW w:w="625" w:type="dxa"/>
            <w:vMerge w:val="restart"/>
            <w:tcBorders>
              <w:top w:val="single" w:sz="4" w:space="0" w:color="000000" w:themeColor="text1"/>
            </w:tcBorders>
          </w:tcPr>
          <w:p w14:paraId="3CC8C4B0" w14:textId="4377650A" w:rsidR="007B4463" w:rsidRPr="00FD2617" w:rsidRDefault="007B4463" w:rsidP="007F5641">
            <w:pPr>
              <w:keepLines/>
              <w:widowControl w:val="0"/>
              <w:spacing w:before="120" w:after="120"/>
              <w:jc w:val="center"/>
            </w:pPr>
            <w:r w:rsidRPr="00FD2617">
              <w:t>B</w:t>
            </w:r>
          </w:p>
        </w:tc>
        <w:tc>
          <w:tcPr>
            <w:tcW w:w="6300" w:type="dxa"/>
            <w:tcBorders>
              <w:top w:val="single" w:sz="4" w:space="0" w:color="auto"/>
              <w:bottom w:val="nil"/>
            </w:tcBorders>
          </w:tcPr>
          <w:p w14:paraId="0399CE86" w14:textId="75EB9752" w:rsidR="007B4463" w:rsidRPr="00E618BC" w:rsidRDefault="007B4463" w:rsidP="007F5641">
            <w:pPr>
              <w:pStyle w:val="ModelNrmlSingle"/>
              <w:keepLines/>
              <w:widowControl w:val="0"/>
              <w:spacing w:before="120" w:after="120"/>
              <w:ind w:firstLine="0"/>
            </w:pPr>
            <w:r w:rsidRPr="00FD2617">
              <w:rPr>
                <w:rFonts w:asciiTheme="minorHAnsi" w:hAnsiTheme="minorHAnsi" w:cstheme="minorBidi"/>
                <w:b/>
                <w:bCs/>
                <w:color w:val="4472C4" w:themeColor="accent1"/>
                <w:szCs w:val="22"/>
              </w:rPr>
              <w:t>INCIDENTS AND ACCIDENTS</w:t>
            </w:r>
          </w:p>
        </w:tc>
        <w:tc>
          <w:tcPr>
            <w:tcW w:w="4860" w:type="dxa"/>
            <w:tcBorders>
              <w:top w:val="single" w:sz="4" w:space="0" w:color="auto"/>
              <w:bottom w:val="nil"/>
            </w:tcBorders>
          </w:tcPr>
          <w:p w14:paraId="3E948E92" w14:textId="2889B858" w:rsidR="007B4463" w:rsidRPr="00FD2617" w:rsidRDefault="007B4463" w:rsidP="007F5641">
            <w:pPr>
              <w:keepLines/>
              <w:widowControl w:val="0"/>
              <w:spacing w:before="120" w:after="120"/>
              <w:rPr>
                <w:i/>
                <w:iCs/>
              </w:rPr>
            </w:pPr>
          </w:p>
        </w:tc>
        <w:tc>
          <w:tcPr>
            <w:tcW w:w="2520" w:type="dxa"/>
            <w:tcBorders>
              <w:top w:val="single" w:sz="4" w:space="0" w:color="auto"/>
              <w:bottom w:val="nil"/>
            </w:tcBorders>
          </w:tcPr>
          <w:p w14:paraId="642E511A" w14:textId="69C5F26F" w:rsidR="007B4463" w:rsidRPr="00FD2617" w:rsidRDefault="007B4463" w:rsidP="007F5641">
            <w:pPr>
              <w:keepLines/>
              <w:widowControl w:val="0"/>
              <w:spacing w:before="120" w:after="120"/>
            </w:pPr>
          </w:p>
        </w:tc>
      </w:tr>
      <w:tr w:rsidR="007B4463" w:rsidRPr="00FD2617" w14:paraId="0CC20CC8" w14:textId="77777777" w:rsidTr="007F5641">
        <w:trPr>
          <w:trHeight w:val="296"/>
        </w:trPr>
        <w:tc>
          <w:tcPr>
            <w:tcW w:w="625" w:type="dxa"/>
            <w:vMerge/>
          </w:tcPr>
          <w:p w14:paraId="7D82516E" w14:textId="77777777" w:rsidR="007B4463" w:rsidRPr="00FD2617" w:rsidRDefault="007B4463" w:rsidP="007F5641">
            <w:pPr>
              <w:keepLines/>
              <w:widowControl w:val="0"/>
              <w:spacing w:before="120" w:after="120"/>
              <w:jc w:val="center"/>
            </w:pPr>
          </w:p>
        </w:tc>
        <w:tc>
          <w:tcPr>
            <w:tcW w:w="6300" w:type="dxa"/>
            <w:tcBorders>
              <w:top w:val="nil"/>
            </w:tcBorders>
          </w:tcPr>
          <w:p w14:paraId="57983B25" w14:textId="14144FA3" w:rsidR="007B4463" w:rsidRPr="00FD2617" w:rsidRDefault="007B4463" w:rsidP="007F5641">
            <w:pPr>
              <w:spacing w:before="120" w:after="120"/>
            </w:pPr>
            <w:r w:rsidRPr="00FD2617">
              <w:t xml:space="preserve">Promptly notify the </w:t>
            </w:r>
            <w:r w:rsidR="00204F54">
              <w:t>Association</w:t>
            </w:r>
            <w:r w:rsidRPr="00FD2617">
              <w:t xml:space="preserve"> of any incident or accident related to the </w:t>
            </w:r>
            <w:r w:rsidR="00584A70">
              <w:t>Activities</w:t>
            </w:r>
            <w:r w:rsidRPr="00FD2617">
              <w:t xml:space="preserve"> which has, or is likely to have, a significant adverse effect on the environment, the affected communities, the public or </w:t>
            </w:r>
            <w:r w:rsidR="00A66AB0">
              <w:t xml:space="preserve">project </w:t>
            </w:r>
            <w:r w:rsidRPr="00FD2617">
              <w:t>workers</w:t>
            </w:r>
            <w:r w:rsidR="00336A53">
              <w:t xml:space="preserve"> </w:t>
            </w:r>
            <w:r w:rsidR="00067610">
              <w:t>(</w:t>
            </w:r>
            <w:r w:rsidRPr="00FD2617">
              <w:t xml:space="preserve">including, inter alia, cases of sexual exploitation and abuse (SEA), sexual harassment (SH), and accidents that result in death, serious or multiple injury. Provide sufficient detail regarding the scope, severity, and possible causes of the incident or accident, indicating immediate measures taken or that are planned to be taken to address it, and any information provided by any contractor and/or supervising firm, as appropriate. </w:t>
            </w:r>
          </w:p>
          <w:p w14:paraId="0621E511" w14:textId="2A402FE4" w:rsidR="007B4463" w:rsidRDefault="007B4463" w:rsidP="007F5641">
            <w:pPr>
              <w:spacing w:before="120" w:after="120"/>
            </w:pPr>
            <w:r w:rsidRPr="00FD2617">
              <w:t xml:space="preserve">Subsequently, at the </w:t>
            </w:r>
            <w:r w:rsidR="00204F54">
              <w:t>Association</w:t>
            </w:r>
            <w:r w:rsidRPr="00FD2617">
              <w:t xml:space="preserve">’s request, prepare a report on the incident or accident and propose any measures to address it and prevent its recurrence. </w:t>
            </w:r>
          </w:p>
          <w:p w14:paraId="677208E9" w14:textId="77777777" w:rsidR="007B4463" w:rsidRDefault="007B4463" w:rsidP="007F5641">
            <w:pPr>
              <w:spacing w:before="120" w:after="120"/>
            </w:pPr>
          </w:p>
          <w:p w14:paraId="108F6798" w14:textId="77777777" w:rsidR="00E973EA" w:rsidRDefault="00E973EA" w:rsidP="007F5641">
            <w:pPr>
              <w:spacing w:before="120" w:after="120"/>
            </w:pPr>
          </w:p>
          <w:p w14:paraId="0B7AE319" w14:textId="77777777" w:rsidR="007B4463" w:rsidRPr="00FD2617" w:rsidRDefault="007B4463" w:rsidP="007F5641">
            <w:pPr>
              <w:spacing w:before="120" w:after="120"/>
              <w:rPr>
                <w:b/>
                <w:bCs/>
                <w:color w:val="4472C4" w:themeColor="accent1"/>
              </w:rPr>
            </w:pPr>
          </w:p>
        </w:tc>
        <w:tc>
          <w:tcPr>
            <w:tcW w:w="4860" w:type="dxa"/>
            <w:tcBorders>
              <w:top w:val="nil"/>
            </w:tcBorders>
          </w:tcPr>
          <w:p w14:paraId="7B945012" w14:textId="13823889" w:rsidR="007B4463" w:rsidRPr="004E422D" w:rsidRDefault="007B4463" w:rsidP="007F5641">
            <w:pPr>
              <w:keepLines/>
              <w:widowControl w:val="0"/>
              <w:spacing w:before="120" w:after="120"/>
              <w:rPr>
                <w:rFonts w:eastAsia="Times New Roman"/>
                <w:i/>
                <w:iCs/>
              </w:rPr>
            </w:pPr>
            <w:r w:rsidRPr="004E422D">
              <w:rPr>
                <w:rFonts w:eastAsia="Times New Roman"/>
                <w:i/>
                <w:iCs/>
              </w:rPr>
              <w:t xml:space="preserve">Notify the </w:t>
            </w:r>
            <w:r w:rsidR="00204F54">
              <w:rPr>
                <w:i/>
                <w:iCs/>
              </w:rPr>
              <w:t>Association</w:t>
            </w:r>
            <w:r w:rsidRPr="004E422D">
              <w:rPr>
                <w:rFonts w:eastAsia="Times New Roman"/>
                <w:i/>
                <w:iCs/>
              </w:rPr>
              <w:t xml:space="preserve"> no later than 48 hours after learning of the incident or accident. </w:t>
            </w:r>
          </w:p>
          <w:p w14:paraId="03D0BF39" w14:textId="77777777" w:rsidR="007B4463" w:rsidRPr="004E422D" w:rsidRDefault="007B4463" w:rsidP="007F5641">
            <w:pPr>
              <w:keepLines/>
              <w:widowControl w:val="0"/>
              <w:spacing w:before="120" w:after="120"/>
              <w:rPr>
                <w:rFonts w:eastAsia="Times New Roman"/>
                <w:i/>
                <w:iCs/>
              </w:rPr>
            </w:pPr>
          </w:p>
          <w:p w14:paraId="0466EC8F" w14:textId="782DBABE" w:rsidR="007B4463" w:rsidRPr="004E422D" w:rsidRDefault="007B4463" w:rsidP="007F5641">
            <w:pPr>
              <w:keepLines/>
              <w:widowControl w:val="0"/>
              <w:spacing w:before="120" w:after="120"/>
              <w:rPr>
                <w:rFonts w:eastAsia="Times New Roman"/>
                <w:i/>
                <w:iCs/>
              </w:rPr>
            </w:pPr>
            <w:r w:rsidRPr="004E422D">
              <w:rPr>
                <w:rFonts w:eastAsia="Times New Roman"/>
                <w:i/>
                <w:iCs/>
              </w:rPr>
              <w:t xml:space="preserve">Provide subsequent report to the </w:t>
            </w:r>
            <w:r w:rsidR="00204F54">
              <w:rPr>
                <w:rFonts w:eastAsia="Times New Roman"/>
                <w:i/>
                <w:iCs/>
              </w:rPr>
              <w:t>Association</w:t>
            </w:r>
            <w:r w:rsidRPr="004E422D">
              <w:rPr>
                <w:rFonts w:eastAsia="Times New Roman"/>
                <w:i/>
                <w:iCs/>
              </w:rPr>
              <w:t xml:space="preserve"> within </w:t>
            </w:r>
            <w:r w:rsidR="0079288D">
              <w:rPr>
                <w:rFonts w:eastAsia="Times New Roman"/>
                <w:i/>
                <w:iCs/>
              </w:rPr>
              <w:t xml:space="preserve">a timeframe </w:t>
            </w:r>
            <w:r w:rsidR="008B3C61">
              <w:rPr>
                <w:rFonts w:eastAsia="Times New Roman"/>
                <w:i/>
                <w:iCs/>
              </w:rPr>
              <w:t>acceptable to the Association</w:t>
            </w:r>
            <w:r w:rsidRPr="004E422D">
              <w:rPr>
                <w:rFonts w:eastAsia="Times New Roman"/>
                <w:i/>
                <w:iCs/>
              </w:rPr>
              <w:t>.</w:t>
            </w:r>
          </w:p>
        </w:tc>
        <w:tc>
          <w:tcPr>
            <w:tcW w:w="2520" w:type="dxa"/>
            <w:tcBorders>
              <w:top w:val="nil"/>
            </w:tcBorders>
          </w:tcPr>
          <w:p w14:paraId="7B8DDF72" w14:textId="6C8FEDB3" w:rsidR="007B4463" w:rsidRPr="00FD2617" w:rsidRDefault="00942BFD" w:rsidP="007F5641">
            <w:pPr>
              <w:keepLines/>
              <w:widowControl w:val="0"/>
              <w:spacing w:before="120" w:after="120"/>
            </w:pPr>
            <w:r>
              <w:t>MoIT, GovTech</w:t>
            </w:r>
          </w:p>
        </w:tc>
      </w:tr>
      <w:tr w:rsidR="00502173" w:rsidRPr="00FD2617" w14:paraId="574F4D94" w14:textId="77777777" w:rsidTr="007F5641">
        <w:trPr>
          <w:trHeight w:val="20"/>
        </w:trPr>
        <w:tc>
          <w:tcPr>
            <w:tcW w:w="14305" w:type="dxa"/>
            <w:gridSpan w:val="4"/>
            <w:tcBorders>
              <w:top w:val="single" w:sz="4" w:space="0" w:color="000000" w:themeColor="text1"/>
              <w:bottom w:val="single" w:sz="4" w:space="0" w:color="000000" w:themeColor="text1"/>
            </w:tcBorders>
            <w:shd w:val="clear" w:color="auto" w:fill="F4B083" w:themeFill="accent2" w:themeFillTint="99"/>
          </w:tcPr>
          <w:p w14:paraId="1B9C5400" w14:textId="2D37DD92" w:rsidR="00502173" w:rsidRPr="00FD2617" w:rsidRDefault="00502173" w:rsidP="007F5641">
            <w:pPr>
              <w:keepLines/>
              <w:widowControl w:val="0"/>
              <w:spacing w:before="120" w:after="120"/>
              <w:rPr>
                <w:rFonts w:cstheme="minorHAnsi"/>
              </w:rPr>
            </w:pPr>
            <w:r w:rsidRPr="00FD2617">
              <w:rPr>
                <w:rFonts w:cstheme="minorHAnsi"/>
                <w:b/>
              </w:rPr>
              <w:lastRenderedPageBreak/>
              <w:t>ESS 1:  ASSESSMENT AND MANAGEMENT OF ENVIRONMENTAL AND SOCIAL RISKS AND IMPACTS</w:t>
            </w:r>
          </w:p>
        </w:tc>
      </w:tr>
      <w:tr w:rsidR="00502173" w:rsidRPr="00FD2617" w14:paraId="53FD2164" w14:textId="77777777" w:rsidTr="007F5641">
        <w:trPr>
          <w:trHeight w:val="503"/>
        </w:trPr>
        <w:tc>
          <w:tcPr>
            <w:tcW w:w="625" w:type="dxa"/>
            <w:tcBorders>
              <w:top w:val="single" w:sz="4" w:space="0" w:color="000000" w:themeColor="text1"/>
              <w:left w:val="single" w:sz="4" w:space="0" w:color="000000" w:themeColor="text1"/>
              <w:bottom w:val="nil"/>
            </w:tcBorders>
          </w:tcPr>
          <w:p w14:paraId="0D527BFF" w14:textId="77777777" w:rsidR="00502173" w:rsidRPr="00D36155" w:rsidRDefault="00502173" w:rsidP="007F5641">
            <w:pPr>
              <w:keepLines/>
              <w:widowControl w:val="0"/>
              <w:spacing w:before="240" w:after="120"/>
              <w:rPr>
                <w:rFonts w:cstheme="minorHAnsi"/>
                <w:bCs/>
              </w:rPr>
            </w:pPr>
            <w:r w:rsidRPr="00D36155">
              <w:rPr>
                <w:rFonts w:cstheme="minorHAnsi"/>
                <w:bCs/>
              </w:rPr>
              <w:t>1.1</w:t>
            </w:r>
          </w:p>
        </w:tc>
        <w:tc>
          <w:tcPr>
            <w:tcW w:w="6300" w:type="dxa"/>
            <w:tcBorders>
              <w:top w:val="single" w:sz="4" w:space="0" w:color="000000" w:themeColor="text1"/>
              <w:bottom w:val="nil"/>
            </w:tcBorders>
          </w:tcPr>
          <w:p w14:paraId="09F2428F" w14:textId="675F4C98" w:rsidR="00A76EF2" w:rsidRPr="00B945B5" w:rsidRDefault="00C436D1" w:rsidP="007F5641">
            <w:pPr>
              <w:keepLines/>
              <w:widowControl w:val="0"/>
              <w:spacing w:before="240" w:after="120"/>
              <w:rPr>
                <w:rFonts w:cstheme="minorHAnsi"/>
              </w:rPr>
            </w:pPr>
            <w:r w:rsidRPr="00FD2617">
              <w:rPr>
                <w:rFonts w:cstheme="minorHAnsi"/>
                <w:b/>
                <w:color w:val="5B9BD5" w:themeColor="accent5"/>
              </w:rPr>
              <w:t>ORGANIZATIONAL STRUCTURE</w:t>
            </w:r>
          </w:p>
        </w:tc>
        <w:tc>
          <w:tcPr>
            <w:tcW w:w="4860" w:type="dxa"/>
            <w:tcBorders>
              <w:top w:val="single" w:sz="4" w:space="0" w:color="000000" w:themeColor="text1"/>
              <w:bottom w:val="nil"/>
            </w:tcBorders>
          </w:tcPr>
          <w:p w14:paraId="2DF01D26" w14:textId="0A64AC50" w:rsidR="00502173" w:rsidRPr="00FD2617" w:rsidRDefault="00502173" w:rsidP="007F5641">
            <w:pPr>
              <w:keepLines/>
              <w:widowControl w:val="0"/>
              <w:spacing w:before="120" w:after="120"/>
              <w:rPr>
                <w:i/>
                <w:iCs/>
              </w:rPr>
            </w:pPr>
          </w:p>
        </w:tc>
        <w:tc>
          <w:tcPr>
            <w:tcW w:w="2520" w:type="dxa"/>
            <w:tcBorders>
              <w:top w:val="single" w:sz="4" w:space="0" w:color="000000" w:themeColor="text1"/>
              <w:bottom w:val="nil"/>
            </w:tcBorders>
          </w:tcPr>
          <w:p w14:paraId="6F9B134B" w14:textId="3E1F8CE4" w:rsidR="00502173" w:rsidRPr="00FD2617" w:rsidRDefault="00502173" w:rsidP="007F5641">
            <w:pPr>
              <w:keepLines/>
              <w:widowControl w:val="0"/>
              <w:spacing w:before="120" w:after="120"/>
            </w:pPr>
          </w:p>
        </w:tc>
      </w:tr>
      <w:tr w:rsidR="009F41FE" w:rsidRPr="00FD2617" w14:paraId="477C62CA" w14:textId="77777777" w:rsidTr="007F5641">
        <w:trPr>
          <w:trHeight w:val="20"/>
        </w:trPr>
        <w:tc>
          <w:tcPr>
            <w:tcW w:w="625" w:type="dxa"/>
            <w:tcBorders>
              <w:top w:val="nil"/>
              <w:left w:val="single" w:sz="4" w:space="0" w:color="000000" w:themeColor="text1"/>
              <w:bottom w:val="nil"/>
            </w:tcBorders>
          </w:tcPr>
          <w:p w14:paraId="273505F3" w14:textId="77777777" w:rsidR="009F41FE" w:rsidRPr="00FD2617" w:rsidRDefault="009F41FE" w:rsidP="007F5641">
            <w:pPr>
              <w:keepLines/>
              <w:widowControl w:val="0"/>
              <w:spacing w:before="120" w:after="120"/>
              <w:jc w:val="center"/>
              <w:rPr>
                <w:rFonts w:cstheme="minorHAnsi"/>
              </w:rPr>
            </w:pPr>
          </w:p>
        </w:tc>
        <w:tc>
          <w:tcPr>
            <w:tcW w:w="6300" w:type="dxa"/>
            <w:vMerge w:val="restart"/>
            <w:tcBorders>
              <w:top w:val="nil"/>
            </w:tcBorders>
          </w:tcPr>
          <w:p w14:paraId="38321197" w14:textId="150D18E3" w:rsidR="003E4C2B" w:rsidRPr="00FD2617" w:rsidRDefault="003E4C2B" w:rsidP="00A37D2C">
            <w:pPr>
              <w:keepLines/>
              <w:widowControl w:val="0"/>
              <w:spacing w:before="120" w:after="120"/>
              <w:rPr>
                <w:rFonts w:cstheme="minorHAnsi"/>
                <w:b/>
                <w:color w:val="5B9BD5" w:themeColor="accent5"/>
              </w:rPr>
            </w:pPr>
            <w:r>
              <w:rPr>
                <w:rFonts w:cstheme="minorHAnsi"/>
              </w:rPr>
              <w:t>Appoint</w:t>
            </w:r>
            <w:r w:rsidR="00D7052F">
              <w:rPr>
                <w:rFonts w:cstheme="minorHAnsi"/>
              </w:rPr>
              <w:t xml:space="preserve"> an environmental and social focal point</w:t>
            </w:r>
            <w:r w:rsidR="009F41FE" w:rsidRPr="00FD2617">
              <w:rPr>
                <w:rFonts w:cstheme="minorHAnsi"/>
              </w:rPr>
              <w:t xml:space="preserve"> to support </w:t>
            </w:r>
            <w:r w:rsidR="00916FB3">
              <w:rPr>
                <w:rFonts w:cstheme="minorHAnsi"/>
              </w:rPr>
              <w:t xml:space="preserve">the </w:t>
            </w:r>
            <w:r w:rsidR="009F41FE" w:rsidRPr="00FD2617">
              <w:rPr>
                <w:rFonts w:cstheme="minorHAnsi"/>
              </w:rPr>
              <w:t>management of E&amp;S risks associated with the Activities.</w:t>
            </w:r>
          </w:p>
        </w:tc>
        <w:tc>
          <w:tcPr>
            <w:tcW w:w="4860" w:type="dxa"/>
            <w:vMerge w:val="restart"/>
            <w:tcBorders>
              <w:top w:val="nil"/>
            </w:tcBorders>
          </w:tcPr>
          <w:p w14:paraId="73D9A9A4" w14:textId="66D36BFF" w:rsidR="009F41FE" w:rsidRPr="00FD2617" w:rsidRDefault="009F41FE" w:rsidP="007F5641">
            <w:pPr>
              <w:keepLines/>
              <w:widowControl w:val="0"/>
              <w:spacing w:before="120" w:after="120"/>
              <w:rPr>
                <w:rFonts w:eastAsia="Times New Roman" w:cstheme="minorHAnsi"/>
                <w:bCs/>
                <w:i/>
              </w:rPr>
            </w:pPr>
            <w:r>
              <w:rPr>
                <w:i/>
                <w:iCs/>
              </w:rPr>
              <w:t>A</w:t>
            </w:r>
            <w:r w:rsidRPr="00340877">
              <w:rPr>
                <w:i/>
                <w:iCs/>
              </w:rPr>
              <w:t>ssign no later than 30 days of Agreement effectiveness</w:t>
            </w:r>
            <w:r w:rsidDel="009F41FE">
              <w:rPr>
                <w:rFonts w:ascii="Calibri" w:eastAsia="Calibri" w:hAnsi="Calibri" w:cs="Calibri"/>
                <w:i/>
                <w:iCs/>
              </w:rPr>
              <w:t xml:space="preserve"> </w:t>
            </w:r>
            <w:r>
              <w:rPr>
                <w:rFonts w:ascii="Calibri" w:eastAsia="Calibri" w:hAnsi="Calibri" w:cs="Calibri"/>
                <w:i/>
                <w:iCs/>
              </w:rPr>
              <w:t xml:space="preserve">and </w:t>
            </w:r>
            <w:r w:rsidRPr="004E422D">
              <w:rPr>
                <w:rFonts w:eastAsia="Times New Roman"/>
              </w:rPr>
              <w:t xml:space="preserve">maintained throughout the implementation of the </w:t>
            </w:r>
            <w:r>
              <w:rPr>
                <w:rFonts w:eastAsia="Times New Roman"/>
              </w:rPr>
              <w:t>Activities</w:t>
            </w:r>
            <w:r w:rsidRPr="004E422D">
              <w:rPr>
                <w:rFonts w:eastAsia="Times New Roman"/>
              </w:rPr>
              <w:t xml:space="preserve">.  </w:t>
            </w:r>
          </w:p>
        </w:tc>
        <w:tc>
          <w:tcPr>
            <w:tcW w:w="2520" w:type="dxa"/>
            <w:tcBorders>
              <w:top w:val="nil"/>
              <w:bottom w:val="nil"/>
            </w:tcBorders>
          </w:tcPr>
          <w:p w14:paraId="004DE5FA" w14:textId="689ED60C" w:rsidR="009F41FE" w:rsidRPr="00FD2617" w:rsidRDefault="008B2605" w:rsidP="007F5641">
            <w:pPr>
              <w:keepLines/>
              <w:widowControl w:val="0"/>
              <w:spacing w:before="120" w:after="120"/>
            </w:pPr>
            <w:r w:rsidRPr="00FD2617">
              <w:t>Mo</w:t>
            </w:r>
            <w:r w:rsidR="00393546">
              <w:t>IT</w:t>
            </w:r>
          </w:p>
        </w:tc>
      </w:tr>
      <w:tr w:rsidR="009F41FE" w:rsidRPr="00FD2617" w14:paraId="10EBF2F7" w14:textId="77777777" w:rsidTr="007F5641">
        <w:trPr>
          <w:trHeight w:val="20"/>
        </w:trPr>
        <w:tc>
          <w:tcPr>
            <w:tcW w:w="625" w:type="dxa"/>
            <w:tcBorders>
              <w:top w:val="nil"/>
              <w:left w:val="single" w:sz="4" w:space="0" w:color="000000" w:themeColor="text1"/>
              <w:bottom w:val="single" w:sz="4" w:space="0" w:color="auto"/>
            </w:tcBorders>
          </w:tcPr>
          <w:p w14:paraId="44B6F97C" w14:textId="77777777" w:rsidR="009F41FE" w:rsidRPr="00FD2617" w:rsidRDefault="009F41FE" w:rsidP="007F5641">
            <w:pPr>
              <w:keepLines/>
              <w:widowControl w:val="0"/>
              <w:spacing w:before="120" w:after="120"/>
              <w:jc w:val="center"/>
              <w:rPr>
                <w:rFonts w:cstheme="minorHAnsi"/>
              </w:rPr>
            </w:pPr>
          </w:p>
        </w:tc>
        <w:tc>
          <w:tcPr>
            <w:tcW w:w="6300" w:type="dxa"/>
            <w:vMerge/>
            <w:tcBorders>
              <w:bottom w:val="single" w:sz="4" w:space="0" w:color="auto"/>
            </w:tcBorders>
          </w:tcPr>
          <w:p w14:paraId="3A8DEE27" w14:textId="68E54626" w:rsidR="009F41FE" w:rsidRPr="00FD2617" w:rsidRDefault="009F41FE" w:rsidP="007F5641">
            <w:pPr>
              <w:keepLines/>
              <w:widowControl w:val="0"/>
              <w:spacing w:before="120" w:after="120"/>
              <w:rPr>
                <w:rFonts w:cstheme="minorHAnsi"/>
                <w:b/>
                <w:color w:val="5B9BD5" w:themeColor="accent5"/>
              </w:rPr>
            </w:pPr>
          </w:p>
        </w:tc>
        <w:tc>
          <w:tcPr>
            <w:tcW w:w="4860" w:type="dxa"/>
            <w:vMerge/>
            <w:tcBorders>
              <w:bottom w:val="single" w:sz="4" w:space="0" w:color="auto"/>
            </w:tcBorders>
          </w:tcPr>
          <w:p w14:paraId="71F61B6B" w14:textId="1471A6F0" w:rsidR="009F41FE" w:rsidRPr="00FD2617" w:rsidRDefault="009F41FE" w:rsidP="007F5641">
            <w:pPr>
              <w:keepLines/>
              <w:widowControl w:val="0"/>
              <w:spacing w:before="120" w:after="120"/>
              <w:rPr>
                <w:rFonts w:ascii="Calibri" w:eastAsia="Calibri" w:hAnsi="Calibri" w:cs="Calibri"/>
                <w:i/>
                <w:iCs/>
              </w:rPr>
            </w:pPr>
          </w:p>
        </w:tc>
        <w:tc>
          <w:tcPr>
            <w:tcW w:w="2520" w:type="dxa"/>
            <w:tcBorders>
              <w:top w:val="nil"/>
              <w:bottom w:val="single" w:sz="4" w:space="0" w:color="auto"/>
            </w:tcBorders>
          </w:tcPr>
          <w:p w14:paraId="0986BC21" w14:textId="148E6877" w:rsidR="009F41FE" w:rsidRPr="00FD2617" w:rsidRDefault="009F41FE" w:rsidP="007F5641">
            <w:pPr>
              <w:keepLines/>
              <w:widowControl w:val="0"/>
              <w:spacing w:before="120" w:after="120"/>
            </w:pPr>
          </w:p>
        </w:tc>
      </w:tr>
      <w:tr w:rsidR="009F41FE" w:rsidRPr="00FD2617" w14:paraId="69D2CFD5" w14:textId="77777777" w:rsidTr="007F5641">
        <w:trPr>
          <w:trHeight w:val="467"/>
        </w:trPr>
        <w:tc>
          <w:tcPr>
            <w:tcW w:w="625" w:type="dxa"/>
            <w:vMerge w:val="restart"/>
          </w:tcPr>
          <w:p w14:paraId="30F6E72D" w14:textId="77777777" w:rsidR="009F41FE" w:rsidRPr="00FD2617" w:rsidRDefault="009F41FE" w:rsidP="007F5641">
            <w:pPr>
              <w:spacing w:before="120" w:after="120"/>
            </w:pPr>
            <w:r w:rsidRPr="00FD2617">
              <w:t>1.2</w:t>
            </w:r>
          </w:p>
        </w:tc>
        <w:tc>
          <w:tcPr>
            <w:tcW w:w="6300" w:type="dxa"/>
            <w:tcBorders>
              <w:bottom w:val="nil"/>
            </w:tcBorders>
          </w:tcPr>
          <w:p w14:paraId="0B0F67C4" w14:textId="4EA688E6" w:rsidR="009F41FE" w:rsidRPr="00FD2617" w:rsidRDefault="009F41FE" w:rsidP="007F5641">
            <w:pPr>
              <w:spacing w:before="120" w:after="120"/>
            </w:pPr>
            <w:r w:rsidRPr="00FD2617">
              <w:rPr>
                <w:b/>
                <w:bCs/>
                <w:color w:val="5B9BD5" w:themeColor="accent5"/>
              </w:rPr>
              <w:t>TECHNICAL ASSISTANCE</w:t>
            </w:r>
          </w:p>
        </w:tc>
        <w:tc>
          <w:tcPr>
            <w:tcW w:w="4860" w:type="dxa"/>
            <w:vMerge w:val="restart"/>
          </w:tcPr>
          <w:p w14:paraId="5B453194" w14:textId="3B3576A1" w:rsidR="009F41FE" w:rsidRPr="00FD2617" w:rsidRDefault="009F41FE" w:rsidP="007F5641">
            <w:pPr>
              <w:spacing w:before="120" w:after="120"/>
              <w:rPr>
                <w:rFonts w:eastAsia="Times New Roman"/>
                <w:bCs/>
                <w:i/>
              </w:rPr>
            </w:pPr>
          </w:p>
          <w:p w14:paraId="7A47EEDF" w14:textId="77777777" w:rsidR="009F41FE" w:rsidRDefault="009F41FE" w:rsidP="007F5641">
            <w:pPr>
              <w:rPr>
                <w:rFonts w:eastAsia="Times New Roman"/>
                <w:i/>
                <w:iCs/>
              </w:rPr>
            </w:pPr>
          </w:p>
          <w:p w14:paraId="454700DF" w14:textId="77777777" w:rsidR="009F41FE" w:rsidRDefault="009F41FE" w:rsidP="007F5641">
            <w:pPr>
              <w:rPr>
                <w:rFonts w:eastAsia="Times New Roman"/>
                <w:i/>
                <w:iCs/>
              </w:rPr>
            </w:pPr>
            <w:r>
              <w:rPr>
                <w:rFonts w:eastAsia="Times New Roman"/>
                <w:i/>
                <w:iCs/>
              </w:rPr>
              <w:t xml:space="preserve">Throughout implementation of the </w:t>
            </w:r>
            <w:r w:rsidR="006920F7">
              <w:rPr>
                <w:rFonts w:eastAsia="Times New Roman"/>
                <w:i/>
                <w:iCs/>
              </w:rPr>
              <w:t>Activities</w:t>
            </w:r>
            <w:r>
              <w:rPr>
                <w:rFonts w:eastAsia="Times New Roman"/>
                <w:i/>
                <w:iCs/>
              </w:rPr>
              <w:t xml:space="preserve"> </w:t>
            </w:r>
          </w:p>
          <w:p w14:paraId="23E3E99B" w14:textId="77777777" w:rsidR="00393546" w:rsidRDefault="00393546" w:rsidP="007F5641">
            <w:pPr>
              <w:rPr>
                <w:rFonts w:eastAsia="Times New Roman"/>
                <w:i/>
                <w:iCs/>
              </w:rPr>
            </w:pPr>
          </w:p>
          <w:p w14:paraId="5D53485B" w14:textId="77777777" w:rsidR="00393546" w:rsidRDefault="00393546" w:rsidP="007F5641">
            <w:pPr>
              <w:rPr>
                <w:rFonts w:eastAsia="Times New Roman"/>
                <w:i/>
                <w:iCs/>
              </w:rPr>
            </w:pPr>
          </w:p>
          <w:p w14:paraId="1C124F9F" w14:textId="77777777" w:rsidR="00393546" w:rsidRDefault="00393546" w:rsidP="007F5641">
            <w:pPr>
              <w:rPr>
                <w:rFonts w:eastAsia="Times New Roman"/>
                <w:i/>
                <w:iCs/>
              </w:rPr>
            </w:pPr>
          </w:p>
          <w:p w14:paraId="15650562" w14:textId="77777777" w:rsidR="00393546" w:rsidRDefault="00393546" w:rsidP="007F5641">
            <w:pPr>
              <w:rPr>
                <w:rFonts w:eastAsia="Times New Roman"/>
                <w:i/>
                <w:iCs/>
              </w:rPr>
            </w:pPr>
          </w:p>
          <w:p w14:paraId="75F9FFDB" w14:textId="19C74879" w:rsidR="00393546" w:rsidRDefault="00557167" w:rsidP="007F5641">
            <w:pPr>
              <w:rPr>
                <w:rFonts w:eastAsia="Times New Roman"/>
                <w:i/>
                <w:iCs/>
              </w:rPr>
            </w:pPr>
            <w:r>
              <w:rPr>
                <w:rFonts w:eastAsia="Times New Roman"/>
                <w:i/>
                <w:iCs/>
              </w:rPr>
              <w:t xml:space="preserve">Four months before the Board </w:t>
            </w:r>
          </w:p>
          <w:p w14:paraId="7C083DFC" w14:textId="77777777" w:rsidR="00393546" w:rsidRDefault="00393546" w:rsidP="007F5641">
            <w:pPr>
              <w:rPr>
                <w:rFonts w:eastAsia="Times New Roman"/>
                <w:i/>
                <w:iCs/>
              </w:rPr>
            </w:pPr>
          </w:p>
          <w:p w14:paraId="2449F112" w14:textId="77777777" w:rsidR="00393546" w:rsidRDefault="00393546" w:rsidP="007F5641">
            <w:pPr>
              <w:rPr>
                <w:rFonts w:eastAsia="Times New Roman"/>
                <w:i/>
                <w:iCs/>
              </w:rPr>
            </w:pPr>
          </w:p>
          <w:p w14:paraId="7109DBD8" w14:textId="11C3EAC1" w:rsidR="00393546" w:rsidRDefault="00393546" w:rsidP="007F5641">
            <w:pPr>
              <w:rPr>
                <w:rFonts w:eastAsia="Times New Roman"/>
                <w:i/>
                <w:iCs/>
              </w:rPr>
            </w:pPr>
          </w:p>
          <w:p w14:paraId="24119946" w14:textId="77777777" w:rsidR="00894840" w:rsidRDefault="00894840" w:rsidP="007F5641">
            <w:pPr>
              <w:rPr>
                <w:rFonts w:eastAsia="Times New Roman"/>
                <w:i/>
                <w:iCs/>
              </w:rPr>
            </w:pPr>
          </w:p>
          <w:p w14:paraId="74C49655" w14:textId="77777777" w:rsidR="00AB257A" w:rsidRDefault="00AB257A" w:rsidP="007F5641">
            <w:pPr>
              <w:rPr>
                <w:rFonts w:eastAsia="Times New Roman"/>
                <w:i/>
                <w:iCs/>
              </w:rPr>
            </w:pPr>
          </w:p>
          <w:p w14:paraId="52E02109" w14:textId="3778CC18" w:rsidR="00393546" w:rsidRDefault="00557167" w:rsidP="007F5641">
            <w:pPr>
              <w:rPr>
                <w:rFonts w:eastAsia="Times New Roman"/>
                <w:i/>
                <w:iCs/>
              </w:rPr>
            </w:pPr>
            <w:r>
              <w:rPr>
                <w:rFonts w:eastAsia="Times New Roman"/>
                <w:i/>
                <w:iCs/>
              </w:rPr>
              <w:t xml:space="preserve">Four months before the Board </w:t>
            </w:r>
          </w:p>
          <w:p w14:paraId="18D38453" w14:textId="77777777" w:rsidR="003E2203" w:rsidRDefault="003E2203" w:rsidP="007F5641">
            <w:pPr>
              <w:rPr>
                <w:rFonts w:eastAsia="Times New Roman"/>
                <w:i/>
                <w:iCs/>
              </w:rPr>
            </w:pPr>
          </w:p>
          <w:p w14:paraId="620C08C7" w14:textId="3524AD7F" w:rsidR="00C0000F" w:rsidRDefault="00C0000F" w:rsidP="00C0000F">
            <w:pPr>
              <w:rPr>
                <w:rFonts w:eastAsia="Times New Roman"/>
                <w:i/>
                <w:iCs/>
              </w:rPr>
            </w:pPr>
          </w:p>
          <w:p w14:paraId="5B20B91A" w14:textId="1169FDBA" w:rsidR="008C5A98" w:rsidRDefault="008C5A98" w:rsidP="00C0000F">
            <w:pPr>
              <w:rPr>
                <w:rFonts w:eastAsia="Times New Roman"/>
                <w:i/>
                <w:iCs/>
              </w:rPr>
            </w:pPr>
          </w:p>
          <w:p w14:paraId="2A3795E6" w14:textId="271412D6" w:rsidR="008C5A98" w:rsidRDefault="008C5A98" w:rsidP="00C0000F">
            <w:pPr>
              <w:rPr>
                <w:rFonts w:eastAsia="Times New Roman"/>
                <w:i/>
                <w:iCs/>
              </w:rPr>
            </w:pPr>
          </w:p>
          <w:p w14:paraId="482356A3" w14:textId="3A5E3CD5" w:rsidR="008C5A98" w:rsidRDefault="008C5A98" w:rsidP="00C0000F">
            <w:pPr>
              <w:rPr>
                <w:rFonts w:eastAsia="Times New Roman"/>
                <w:i/>
                <w:iCs/>
              </w:rPr>
            </w:pPr>
          </w:p>
          <w:p w14:paraId="4C50877A" w14:textId="4C88A6ED" w:rsidR="004D053C" w:rsidRDefault="004D053C" w:rsidP="00C0000F">
            <w:pPr>
              <w:rPr>
                <w:rFonts w:eastAsia="Times New Roman"/>
                <w:i/>
                <w:iCs/>
              </w:rPr>
            </w:pPr>
          </w:p>
          <w:p w14:paraId="3178A74B" w14:textId="00DCBDA4" w:rsidR="004D053C" w:rsidRDefault="004D053C" w:rsidP="00C0000F">
            <w:pPr>
              <w:rPr>
                <w:rFonts w:eastAsia="Times New Roman"/>
                <w:i/>
                <w:iCs/>
              </w:rPr>
            </w:pPr>
          </w:p>
          <w:p w14:paraId="2F63E664" w14:textId="44CE5373" w:rsidR="004D053C" w:rsidRDefault="004D053C" w:rsidP="00C0000F">
            <w:pPr>
              <w:rPr>
                <w:rFonts w:eastAsia="Times New Roman"/>
                <w:i/>
                <w:iCs/>
              </w:rPr>
            </w:pPr>
          </w:p>
          <w:p w14:paraId="3A644B74" w14:textId="09E7D502" w:rsidR="004D053C" w:rsidRDefault="004D053C" w:rsidP="00C0000F">
            <w:pPr>
              <w:rPr>
                <w:rFonts w:eastAsia="Times New Roman"/>
                <w:i/>
                <w:iCs/>
              </w:rPr>
            </w:pPr>
          </w:p>
          <w:p w14:paraId="1DE37356" w14:textId="1F88986C" w:rsidR="004D053C" w:rsidRDefault="004D053C" w:rsidP="00C0000F">
            <w:pPr>
              <w:rPr>
                <w:rFonts w:eastAsia="Times New Roman"/>
                <w:i/>
                <w:iCs/>
              </w:rPr>
            </w:pPr>
          </w:p>
          <w:p w14:paraId="564C281F" w14:textId="77777777" w:rsidR="004D053C" w:rsidRDefault="004D053C" w:rsidP="00C0000F">
            <w:pPr>
              <w:rPr>
                <w:rFonts w:eastAsia="Times New Roman"/>
                <w:i/>
                <w:iCs/>
              </w:rPr>
            </w:pPr>
          </w:p>
          <w:p w14:paraId="6F3A26C5" w14:textId="77777777" w:rsidR="005C7A03" w:rsidRDefault="005C7A03" w:rsidP="004117C3">
            <w:pPr>
              <w:rPr>
                <w:rFonts w:eastAsia="Times New Roman"/>
                <w:i/>
                <w:iCs/>
              </w:rPr>
            </w:pPr>
          </w:p>
          <w:p w14:paraId="527F7B3A" w14:textId="47A0EF48" w:rsidR="004117C3" w:rsidRDefault="004D053C" w:rsidP="004117C3">
            <w:pPr>
              <w:rPr>
                <w:rFonts w:eastAsia="Times New Roman"/>
                <w:i/>
                <w:iCs/>
              </w:rPr>
            </w:pPr>
            <w:r>
              <w:rPr>
                <w:rFonts w:eastAsia="Times New Roman"/>
                <w:i/>
                <w:iCs/>
              </w:rPr>
              <w:t>Four months before the Board</w:t>
            </w:r>
          </w:p>
          <w:p w14:paraId="53F5F0B7" w14:textId="18A27298" w:rsidR="00C0000F" w:rsidRDefault="00C0000F" w:rsidP="00C0000F">
            <w:pPr>
              <w:rPr>
                <w:rFonts w:eastAsia="Times New Roman"/>
                <w:i/>
                <w:iCs/>
              </w:rPr>
            </w:pPr>
          </w:p>
          <w:p w14:paraId="2B12FEEC" w14:textId="6208A459" w:rsidR="004D053C" w:rsidRDefault="004D053C" w:rsidP="00C0000F">
            <w:pPr>
              <w:rPr>
                <w:rFonts w:eastAsia="Times New Roman"/>
                <w:i/>
                <w:iCs/>
              </w:rPr>
            </w:pPr>
          </w:p>
          <w:p w14:paraId="0095C3CD" w14:textId="4B757C42" w:rsidR="004D053C" w:rsidRDefault="004D053C" w:rsidP="00C0000F">
            <w:pPr>
              <w:rPr>
                <w:rFonts w:eastAsia="Times New Roman"/>
                <w:i/>
                <w:iCs/>
              </w:rPr>
            </w:pPr>
          </w:p>
          <w:p w14:paraId="752CC684" w14:textId="1E91F3E3" w:rsidR="004D053C" w:rsidRDefault="004D053C" w:rsidP="00C0000F">
            <w:pPr>
              <w:rPr>
                <w:rFonts w:eastAsia="Times New Roman"/>
                <w:i/>
                <w:iCs/>
              </w:rPr>
            </w:pPr>
          </w:p>
          <w:p w14:paraId="6046109F" w14:textId="08C53F2C" w:rsidR="004D053C" w:rsidRDefault="004D053C" w:rsidP="00C0000F">
            <w:pPr>
              <w:rPr>
                <w:rFonts w:eastAsia="Times New Roman"/>
                <w:i/>
                <w:iCs/>
              </w:rPr>
            </w:pPr>
          </w:p>
          <w:p w14:paraId="12152D44" w14:textId="657C7484" w:rsidR="004D053C" w:rsidRDefault="004D053C" w:rsidP="00C0000F">
            <w:pPr>
              <w:rPr>
                <w:rFonts w:eastAsia="Times New Roman"/>
                <w:i/>
                <w:iCs/>
              </w:rPr>
            </w:pPr>
          </w:p>
          <w:p w14:paraId="728ECD95" w14:textId="77777777" w:rsidR="004D053C" w:rsidRDefault="004D053C" w:rsidP="00C0000F">
            <w:pPr>
              <w:rPr>
                <w:rFonts w:eastAsia="Times New Roman"/>
                <w:i/>
                <w:iCs/>
              </w:rPr>
            </w:pPr>
          </w:p>
          <w:p w14:paraId="57E063C7" w14:textId="017487A7" w:rsidR="00A37D2C" w:rsidRDefault="00A37D2C" w:rsidP="007F5641">
            <w:pPr>
              <w:rPr>
                <w:rFonts w:eastAsia="Times New Roman"/>
                <w:i/>
                <w:iCs/>
              </w:rPr>
            </w:pPr>
          </w:p>
          <w:p w14:paraId="6E84BDB9" w14:textId="77777777" w:rsidR="0025600D" w:rsidRDefault="0025600D" w:rsidP="007F5641">
            <w:pPr>
              <w:rPr>
                <w:rFonts w:eastAsia="Times New Roman"/>
                <w:i/>
                <w:iCs/>
              </w:rPr>
            </w:pPr>
          </w:p>
          <w:p w14:paraId="4642986A" w14:textId="2C9AF9CB" w:rsidR="003604DB" w:rsidRDefault="0025600D" w:rsidP="00703B1B">
            <w:pPr>
              <w:rPr>
                <w:rFonts w:eastAsia="Times New Roman"/>
                <w:i/>
                <w:iCs/>
              </w:rPr>
            </w:pPr>
            <w:r>
              <w:rPr>
                <w:rFonts w:eastAsia="Times New Roman"/>
                <w:i/>
                <w:iCs/>
              </w:rPr>
              <w:t>Before initiation of bidding process</w:t>
            </w:r>
          </w:p>
          <w:p w14:paraId="60513DAF" w14:textId="1666AE47" w:rsidR="003604DB" w:rsidRDefault="003604DB" w:rsidP="00703B1B">
            <w:pPr>
              <w:rPr>
                <w:rFonts w:eastAsia="Times New Roman"/>
                <w:i/>
                <w:iCs/>
              </w:rPr>
            </w:pPr>
          </w:p>
          <w:p w14:paraId="7C388626" w14:textId="44A46C0D" w:rsidR="003604DB" w:rsidRDefault="003604DB" w:rsidP="00703B1B">
            <w:pPr>
              <w:rPr>
                <w:rFonts w:eastAsia="Times New Roman"/>
                <w:i/>
                <w:iCs/>
              </w:rPr>
            </w:pPr>
          </w:p>
          <w:p w14:paraId="13B29A50" w14:textId="77777777" w:rsidR="005C7A03" w:rsidRDefault="005C7A03" w:rsidP="00703B1B">
            <w:pPr>
              <w:rPr>
                <w:rFonts w:eastAsia="Times New Roman"/>
                <w:i/>
                <w:iCs/>
              </w:rPr>
            </w:pPr>
          </w:p>
          <w:p w14:paraId="0DD7DA63" w14:textId="7BA212A7" w:rsidR="0031102B" w:rsidRDefault="0031102B" w:rsidP="00703B1B">
            <w:pPr>
              <w:rPr>
                <w:rFonts w:eastAsia="Times New Roman"/>
                <w:i/>
                <w:iCs/>
              </w:rPr>
            </w:pPr>
            <w:r>
              <w:rPr>
                <w:rFonts w:eastAsia="Times New Roman"/>
                <w:i/>
                <w:iCs/>
              </w:rPr>
              <w:t>Before the Board</w:t>
            </w:r>
          </w:p>
          <w:p w14:paraId="3C503D79" w14:textId="74036DC0" w:rsidR="00E668E7" w:rsidRDefault="00E668E7" w:rsidP="007F5641">
            <w:pPr>
              <w:rPr>
                <w:rFonts w:eastAsia="Times New Roman"/>
                <w:i/>
                <w:iCs/>
              </w:rPr>
            </w:pPr>
          </w:p>
          <w:p w14:paraId="42964254" w14:textId="2DFF2208" w:rsidR="003604DB" w:rsidRDefault="003604DB" w:rsidP="007F5641">
            <w:pPr>
              <w:rPr>
                <w:rFonts w:eastAsia="Times New Roman"/>
                <w:i/>
                <w:iCs/>
              </w:rPr>
            </w:pPr>
          </w:p>
          <w:p w14:paraId="2FC95A02" w14:textId="77777777" w:rsidR="003604DB" w:rsidRDefault="003604DB" w:rsidP="007F5641">
            <w:pPr>
              <w:rPr>
                <w:rFonts w:eastAsia="Times New Roman"/>
                <w:i/>
                <w:iCs/>
              </w:rPr>
            </w:pPr>
          </w:p>
          <w:p w14:paraId="690C8971" w14:textId="70883E30" w:rsidR="00EA495E" w:rsidRPr="00FD2617" w:rsidRDefault="00EA495E" w:rsidP="007F5641">
            <w:pPr>
              <w:rPr>
                <w:rFonts w:eastAsia="Times New Roman"/>
                <w:i/>
                <w:iCs/>
              </w:rPr>
            </w:pPr>
            <w:r>
              <w:rPr>
                <w:rFonts w:eastAsia="Times New Roman"/>
                <w:i/>
                <w:iCs/>
              </w:rPr>
              <w:t>Before Effectiveness</w:t>
            </w:r>
          </w:p>
        </w:tc>
        <w:tc>
          <w:tcPr>
            <w:tcW w:w="2520" w:type="dxa"/>
            <w:tcBorders>
              <w:bottom w:val="nil"/>
            </w:tcBorders>
          </w:tcPr>
          <w:p w14:paraId="21019995" w14:textId="01B6344A" w:rsidR="009F41FE" w:rsidRPr="00FD2617" w:rsidRDefault="009F41FE" w:rsidP="007F5641">
            <w:pPr>
              <w:spacing w:before="120" w:after="120"/>
            </w:pPr>
          </w:p>
        </w:tc>
      </w:tr>
      <w:tr w:rsidR="009F41FE" w:rsidRPr="00FD2617" w14:paraId="5C383705" w14:textId="77777777" w:rsidTr="007F5641">
        <w:trPr>
          <w:trHeight w:val="2415"/>
        </w:trPr>
        <w:tc>
          <w:tcPr>
            <w:tcW w:w="625" w:type="dxa"/>
            <w:vMerge/>
          </w:tcPr>
          <w:p w14:paraId="25F94D6C" w14:textId="77777777" w:rsidR="009F41FE" w:rsidRPr="00FD2617" w:rsidRDefault="009F41FE" w:rsidP="007F5641">
            <w:pPr>
              <w:spacing w:before="120" w:after="120"/>
            </w:pPr>
          </w:p>
        </w:tc>
        <w:tc>
          <w:tcPr>
            <w:tcW w:w="6300" w:type="dxa"/>
            <w:vMerge w:val="restart"/>
            <w:tcBorders>
              <w:top w:val="nil"/>
            </w:tcBorders>
          </w:tcPr>
          <w:p w14:paraId="459CF580" w14:textId="7E90FF11" w:rsidR="001E3030" w:rsidRPr="00FD2617" w:rsidRDefault="009F41FE" w:rsidP="007F5641">
            <w:pPr>
              <w:spacing w:before="120" w:after="120"/>
            </w:pPr>
            <w:r w:rsidRPr="00FD2617">
              <w:t>Ensure that the consultancies</w:t>
            </w:r>
            <w:r w:rsidR="000A73B7">
              <w:t xml:space="preserve"> (including feasibility studies)</w:t>
            </w:r>
            <w:r w:rsidRPr="00FD2617">
              <w:t>,</w:t>
            </w:r>
            <w:r w:rsidR="00B85DEE">
              <w:t xml:space="preserve"> </w:t>
            </w:r>
            <w:r w:rsidRPr="00FD2617">
              <w:t>capacity building, training, and any other technical assistance activities under the Activities, including</w:t>
            </w:r>
            <w:r w:rsidR="001E3030">
              <w:t xml:space="preserve"> the following</w:t>
            </w:r>
            <w:r w:rsidRPr="00FD2617">
              <w:t>, inter alia,</w:t>
            </w:r>
            <w:r>
              <w:t xml:space="preserve"> </w:t>
            </w:r>
            <w:r w:rsidR="001E3030" w:rsidRPr="00FD2617">
              <w:t xml:space="preserve">are carried out in accordance with terms of reference acceptable to the </w:t>
            </w:r>
            <w:r w:rsidR="001E3030">
              <w:t>Association</w:t>
            </w:r>
            <w:r w:rsidR="001E3030" w:rsidRPr="00FD2617">
              <w:t xml:space="preserve">, that are consistent with the ESSs (1-10). </w:t>
            </w:r>
          </w:p>
          <w:p w14:paraId="45F00A9A" w14:textId="0408768D" w:rsidR="00B972DF" w:rsidRDefault="009F41FE" w:rsidP="007F5641">
            <w:pPr>
              <w:pStyle w:val="ListParagraph"/>
              <w:numPr>
                <w:ilvl w:val="0"/>
                <w:numId w:val="27"/>
              </w:numPr>
              <w:spacing w:before="120" w:after="120"/>
            </w:pPr>
            <w:r>
              <w:t>preparation of</w:t>
            </w:r>
            <w:r w:rsidRPr="00FD2617">
              <w:t xml:space="preserve"> the</w:t>
            </w:r>
            <w:r w:rsidR="00CB318E">
              <w:t xml:space="preserve"> Environmental and Social Management Framework (ESMF)</w:t>
            </w:r>
            <w:r w:rsidR="004E0414">
              <w:t xml:space="preserve"> </w:t>
            </w:r>
            <w:r w:rsidR="008E2244">
              <w:t xml:space="preserve">Resettlement </w:t>
            </w:r>
            <w:r w:rsidR="00336F56">
              <w:t xml:space="preserve">Policy </w:t>
            </w:r>
            <w:r w:rsidR="008E2244">
              <w:t>Framework (RPF)</w:t>
            </w:r>
            <w:r w:rsidR="00033FE7">
              <w:t xml:space="preserve"> </w:t>
            </w:r>
            <w:r w:rsidR="004E0414">
              <w:t>, Labour</w:t>
            </w:r>
            <w:r w:rsidR="007B1C77">
              <w:t xml:space="preserve"> </w:t>
            </w:r>
            <w:r w:rsidR="004E0414">
              <w:t>Management Procedures (LMP) and Stakeholder Engagement Plan (SEP)</w:t>
            </w:r>
            <w:r w:rsidR="008E2244">
              <w:t xml:space="preserve"> for the AC</w:t>
            </w:r>
            <w:r w:rsidR="00467C79">
              <w:t>CE</w:t>
            </w:r>
            <w:r w:rsidR="008E2244">
              <w:t>SS Project</w:t>
            </w:r>
            <w:r w:rsidR="00033FE7">
              <w:t xml:space="preserve"> </w:t>
            </w:r>
            <w:r w:rsidR="002F75A0">
              <w:t xml:space="preserve">for low-moderate </w:t>
            </w:r>
            <w:r w:rsidR="00AB7B8E">
              <w:t xml:space="preserve">risk </w:t>
            </w:r>
            <w:r w:rsidR="002F75A0">
              <w:t xml:space="preserve">sub-projects </w:t>
            </w:r>
            <w:r w:rsidR="00033FE7">
              <w:t>overall</w:t>
            </w:r>
            <w:r w:rsidR="008E2244">
              <w:t>,</w:t>
            </w:r>
          </w:p>
          <w:p w14:paraId="50B608C9" w14:textId="03CF49B8" w:rsidR="005362D9" w:rsidRDefault="005362D9" w:rsidP="007F5641">
            <w:pPr>
              <w:pStyle w:val="ListParagraph"/>
              <w:numPr>
                <w:ilvl w:val="0"/>
                <w:numId w:val="27"/>
              </w:numPr>
              <w:spacing w:before="120" w:after="120"/>
            </w:pPr>
            <w:r w:rsidRPr="00F0202D">
              <w:t>initiate (i) the stakeholder and expert discussion to define the Valued Environmental and Social Component (VECs</w:t>
            </w:r>
            <w:r w:rsidR="00FB43D9" w:rsidRPr="00F0202D">
              <w:t xml:space="preserve"> such as Asian Elephants / wildlife human conflict)</w:t>
            </w:r>
            <w:r w:rsidRPr="00F0202D">
              <w:t xml:space="preserve"> that are likely to be affected beyond the Direct Area of Impact (DIA) of the two-well defined projects</w:t>
            </w:r>
            <w:r w:rsidR="00FB43D9" w:rsidRPr="00F0202D">
              <w:t xml:space="preserve"> </w:t>
            </w:r>
            <w:r w:rsidRPr="00F0202D">
              <w:t>namely the Gelephu-Tareythang Road Link and the Boxcut Bypass Road, and (ii) assess their current state / baseline condition. Th</w:t>
            </w:r>
            <w:r w:rsidR="00521077" w:rsidRPr="00F0202D">
              <w:t>e</w:t>
            </w:r>
            <w:r w:rsidRPr="00F0202D">
              <w:t>s</w:t>
            </w:r>
            <w:r w:rsidR="00521077" w:rsidRPr="00F0202D">
              <w:t>e</w:t>
            </w:r>
            <w:r w:rsidRPr="00F0202D">
              <w:t xml:space="preserve"> VEC</w:t>
            </w:r>
            <w:r w:rsidR="00521077" w:rsidRPr="00F0202D">
              <w:t>s</w:t>
            </w:r>
            <w:r w:rsidRPr="00F0202D">
              <w:t xml:space="preserve"> and assessment of </w:t>
            </w:r>
            <w:r w:rsidR="00521077" w:rsidRPr="00F0202D">
              <w:t xml:space="preserve">selected </w:t>
            </w:r>
            <w:r w:rsidRPr="00F0202D">
              <w:t>VEC</w:t>
            </w:r>
            <w:r w:rsidR="00521077" w:rsidRPr="00F0202D">
              <w:t>s</w:t>
            </w:r>
            <w:r w:rsidRPr="00F0202D">
              <w:t xml:space="preserve"> baseline condition will be fundamental for the development of </w:t>
            </w:r>
            <w:r w:rsidR="00521077" w:rsidRPr="00F0202D">
              <w:t>the</w:t>
            </w:r>
            <w:r w:rsidR="00FB43D9" w:rsidRPr="00F0202D">
              <w:t xml:space="preserve"> Cumulative Impacts Assessment (</w:t>
            </w:r>
            <w:r w:rsidRPr="00F0202D">
              <w:t>CIA</w:t>
            </w:r>
            <w:r w:rsidR="00FB43D9" w:rsidRPr="00F0202D">
              <w:t>) to be performed at a later time</w:t>
            </w:r>
            <w:r>
              <w:t xml:space="preserve">. </w:t>
            </w:r>
            <w:r w:rsidR="00521077">
              <w:t xml:space="preserve"> </w:t>
            </w:r>
            <w:r w:rsidR="00521077">
              <w:lastRenderedPageBreak/>
              <w:t xml:space="preserve">This task </w:t>
            </w:r>
            <w:r>
              <w:t>can be incorporated within project-specific ESIA ToRs</w:t>
            </w:r>
            <w:r w:rsidR="00521077">
              <w:t xml:space="preserve"> and </w:t>
            </w:r>
            <w:r>
              <w:t xml:space="preserve">performed by the same consultants if that facilitates procurement process. </w:t>
            </w:r>
          </w:p>
          <w:p w14:paraId="430356E6" w14:textId="70E64A80" w:rsidR="00154347" w:rsidRDefault="00467C79" w:rsidP="004D053C">
            <w:pPr>
              <w:pStyle w:val="ListParagraph"/>
              <w:numPr>
                <w:ilvl w:val="0"/>
                <w:numId w:val="27"/>
              </w:numPr>
              <w:spacing w:before="120" w:after="120"/>
            </w:pPr>
            <w:r>
              <w:t xml:space="preserve">preparation of </w:t>
            </w:r>
            <w:r w:rsidR="000A73B7">
              <w:t>Environmental and Social Impact Assessments (ESIAs)</w:t>
            </w:r>
            <w:r w:rsidR="009F41FE">
              <w:t xml:space="preserve"> </w:t>
            </w:r>
            <w:r w:rsidR="004E0414">
              <w:t>for</w:t>
            </w:r>
            <w:r w:rsidR="00051E40">
              <w:t xml:space="preserve"> (i)</w:t>
            </w:r>
            <w:r w:rsidR="004E0414">
              <w:t xml:space="preserve"> </w:t>
            </w:r>
            <w:r w:rsidR="00743039">
              <w:t>Gelephu-Tareythang Road</w:t>
            </w:r>
            <w:r w:rsidR="0076528C">
              <w:t xml:space="preserve"> </w:t>
            </w:r>
            <w:r w:rsidR="00743039">
              <w:t>Link</w:t>
            </w:r>
            <w:r w:rsidR="0043200D">
              <w:t xml:space="preserve"> and </w:t>
            </w:r>
            <w:r w:rsidR="00051E40">
              <w:t xml:space="preserve">(ii) </w:t>
            </w:r>
            <w:r w:rsidR="0043200D" w:rsidRPr="0043200D">
              <w:t>Boxcut Bypass Road</w:t>
            </w:r>
            <w:r w:rsidR="00521077">
              <w:t>. The ESMPs of these two ESIAs shall capitalize on information gather</w:t>
            </w:r>
            <w:r w:rsidR="00150277">
              <w:t>ed</w:t>
            </w:r>
            <w:r w:rsidR="00521077">
              <w:t xml:space="preserve"> in the previous task and include key measures to mitigate the</w:t>
            </w:r>
            <w:r w:rsidR="000810F1">
              <w:t xml:space="preserve">se two subprojects’ </w:t>
            </w:r>
            <w:r w:rsidR="00521077">
              <w:t>respective contribution</w:t>
            </w:r>
            <w:r w:rsidR="000810F1">
              <w:t>s</w:t>
            </w:r>
            <w:r w:rsidR="00521077">
              <w:t xml:space="preserve"> to </w:t>
            </w:r>
            <w:r w:rsidR="000810F1">
              <w:t xml:space="preserve">potential </w:t>
            </w:r>
            <w:r w:rsidR="00521077">
              <w:t>cumulative impacts over the selected VECs</w:t>
            </w:r>
            <w:r w:rsidR="000810F1">
              <w:t xml:space="preserve"> (e.g. Asia Elephants, their habitat /movement/threats; northern corridor connectivity; forest cover, land use, etc)</w:t>
            </w:r>
            <w:r w:rsidR="005362D9">
              <w:t>.</w:t>
            </w:r>
          </w:p>
          <w:p w14:paraId="2BB7CA8C" w14:textId="52EAB818" w:rsidR="00E668E7" w:rsidRDefault="008B354E" w:rsidP="00181293">
            <w:pPr>
              <w:pStyle w:val="ListParagraph"/>
              <w:numPr>
                <w:ilvl w:val="0"/>
                <w:numId w:val="27"/>
              </w:numPr>
              <w:spacing w:before="120" w:after="120"/>
            </w:pPr>
            <w:r>
              <w:t>preparation of Resettlement Action Plan</w:t>
            </w:r>
            <w:r w:rsidR="00336A53">
              <w:t>s</w:t>
            </w:r>
            <w:r>
              <w:t xml:space="preserve"> (RAP) for </w:t>
            </w:r>
            <w:r w:rsidR="003D60F7">
              <w:t xml:space="preserve">(i) </w:t>
            </w:r>
            <w:r w:rsidRPr="0043200D">
              <w:t>Boxcut Bypass Road</w:t>
            </w:r>
            <w:r w:rsidR="00336A53">
              <w:t xml:space="preserve"> and </w:t>
            </w:r>
            <w:r w:rsidR="003D60F7">
              <w:t>(ii) Gelephu-Tareythang Road Link</w:t>
            </w:r>
            <w:r w:rsidR="00181293">
              <w:t>.</w:t>
            </w:r>
          </w:p>
          <w:p w14:paraId="2AEC90E8" w14:textId="7067ECF8" w:rsidR="00B972DF" w:rsidRDefault="00E668E7" w:rsidP="007F5641">
            <w:pPr>
              <w:pStyle w:val="ListParagraph"/>
              <w:numPr>
                <w:ilvl w:val="0"/>
                <w:numId w:val="27"/>
              </w:numPr>
              <w:spacing w:before="120" w:after="120"/>
            </w:pPr>
            <w:r>
              <w:t xml:space="preserve">Skills/capacity gap assessment </w:t>
            </w:r>
            <w:r w:rsidR="0031102B">
              <w:t xml:space="preserve">including </w:t>
            </w:r>
            <w:r w:rsidR="001A776F">
              <w:t xml:space="preserve">assessment of </w:t>
            </w:r>
            <w:r w:rsidR="00C61033">
              <w:t xml:space="preserve">grievance </w:t>
            </w:r>
            <w:r w:rsidR="00212908">
              <w:t>redress mechanisms (</w:t>
            </w:r>
            <w:r w:rsidR="0031102B">
              <w:t>GRM</w:t>
            </w:r>
            <w:r w:rsidR="00212908">
              <w:t>s), both internal and external,</w:t>
            </w:r>
            <w:r w:rsidR="0031102B">
              <w:t xml:space="preserve"> </w:t>
            </w:r>
            <w:r w:rsidR="0043200D">
              <w:t>and</w:t>
            </w:r>
            <w:r w:rsidR="0043200D" w:rsidRPr="0043200D">
              <w:t xml:space="preserve"> </w:t>
            </w:r>
          </w:p>
          <w:p w14:paraId="04B417EE" w14:textId="78662522" w:rsidR="00F9407F" w:rsidRDefault="00467C79" w:rsidP="007F5641">
            <w:pPr>
              <w:pStyle w:val="ListParagraph"/>
              <w:numPr>
                <w:ilvl w:val="0"/>
                <w:numId w:val="27"/>
              </w:numPr>
              <w:spacing w:before="120" w:after="120"/>
            </w:pPr>
            <w:r>
              <w:t xml:space="preserve">preparation of </w:t>
            </w:r>
            <w:r w:rsidR="009F41FE">
              <w:t xml:space="preserve">other relevant studies (technical preparations for </w:t>
            </w:r>
            <w:r w:rsidR="00635A94">
              <w:t xml:space="preserve">Digital Systems Trade, </w:t>
            </w:r>
            <w:r w:rsidR="00542C6D">
              <w:t xml:space="preserve">Green and Resilient </w:t>
            </w:r>
            <w:r w:rsidR="007402FC">
              <w:t>Infrastructure</w:t>
            </w:r>
            <w:r w:rsidR="00542C6D">
              <w:t xml:space="preserve">, </w:t>
            </w:r>
            <w:r w:rsidR="00864628">
              <w:t xml:space="preserve">and Institutional and Policy </w:t>
            </w:r>
            <w:r w:rsidR="00142B9E">
              <w:t>Strengthening</w:t>
            </w:r>
            <w:r w:rsidR="00864628">
              <w:t xml:space="preserve"> for Transport</w:t>
            </w:r>
            <w:r w:rsidR="00142B9E">
              <w:t xml:space="preserve"> and Trade</w:t>
            </w:r>
            <w:r w:rsidR="009F41FE">
              <w:t>)</w:t>
            </w:r>
            <w:r w:rsidR="00C865EF">
              <w:t>.</w:t>
            </w:r>
            <w:r w:rsidR="009F41FE" w:rsidRPr="00FD2617">
              <w:t xml:space="preserve"> </w:t>
            </w:r>
          </w:p>
          <w:p w14:paraId="681BEDC4" w14:textId="0AE9FAE5" w:rsidR="009F41FE" w:rsidRPr="00FD2617" w:rsidRDefault="009F41FE" w:rsidP="007F5641">
            <w:pPr>
              <w:spacing w:before="120" w:after="120"/>
              <w:rPr>
                <w:b/>
                <w:bCs/>
                <w:color w:val="5B9BD5" w:themeColor="accent5"/>
              </w:rPr>
            </w:pPr>
            <w:r w:rsidRPr="00FD2617">
              <w:t xml:space="preserve">Thereafter ensure that the outputs of such activities comply with the terms of references (ToRs). </w:t>
            </w:r>
          </w:p>
        </w:tc>
        <w:tc>
          <w:tcPr>
            <w:tcW w:w="4860" w:type="dxa"/>
            <w:vMerge/>
          </w:tcPr>
          <w:p w14:paraId="127D67A0" w14:textId="382FE5E7" w:rsidR="009F41FE" w:rsidRPr="00FD2617" w:rsidRDefault="009F41FE" w:rsidP="007F5641">
            <w:pPr>
              <w:rPr>
                <w:rFonts w:eastAsia="Times New Roman"/>
                <w:bCs/>
                <w:i/>
              </w:rPr>
            </w:pPr>
          </w:p>
        </w:tc>
        <w:tc>
          <w:tcPr>
            <w:tcW w:w="2520" w:type="dxa"/>
            <w:tcBorders>
              <w:top w:val="nil"/>
              <w:bottom w:val="nil"/>
            </w:tcBorders>
          </w:tcPr>
          <w:p w14:paraId="6FFD1C6B" w14:textId="161D5720" w:rsidR="009F41FE" w:rsidRPr="00FD2617" w:rsidRDefault="008B2605" w:rsidP="007F5641">
            <w:pPr>
              <w:spacing w:before="120" w:after="120"/>
            </w:pPr>
            <w:r w:rsidRPr="00FD2617">
              <w:t>Mo</w:t>
            </w:r>
            <w:r w:rsidR="005317FA">
              <w:t>IT, GovTech</w:t>
            </w:r>
          </w:p>
        </w:tc>
      </w:tr>
      <w:tr w:rsidR="009F41FE" w:rsidRPr="00FD2617" w14:paraId="3F2E58AE" w14:textId="77777777" w:rsidTr="007F5641">
        <w:trPr>
          <w:trHeight w:val="20"/>
        </w:trPr>
        <w:tc>
          <w:tcPr>
            <w:tcW w:w="625" w:type="dxa"/>
            <w:vMerge/>
          </w:tcPr>
          <w:p w14:paraId="14909619" w14:textId="77777777" w:rsidR="009F41FE" w:rsidRPr="00FD2617" w:rsidRDefault="009F41FE" w:rsidP="007F5641"/>
        </w:tc>
        <w:tc>
          <w:tcPr>
            <w:tcW w:w="6300" w:type="dxa"/>
            <w:vMerge/>
          </w:tcPr>
          <w:p w14:paraId="09DB0325" w14:textId="77777777" w:rsidR="009F41FE" w:rsidRPr="00FD2617" w:rsidRDefault="009F41FE" w:rsidP="007F5641">
            <w:pPr>
              <w:rPr>
                <w:b/>
                <w:bCs/>
                <w:color w:val="5B9BD5" w:themeColor="accent5"/>
              </w:rPr>
            </w:pPr>
          </w:p>
        </w:tc>
        <w:tc>
          <w:tcPr>
            <w:tcW w:w="4860" w:type="dxa"/>
            <w:vMerge/>
          </w:tcPr>
          <w:p w14:paraId="32144F8D" w14:textId="58EDB611" w:rsidR="009F41FE" w:rsidRPr="00FD2617" w:rsidRDefault="009F41FE" w:rsidP="007F5641">
            <w:pPr>
              <w:rPr>
                <w:rFonts w:eastAsia="Times New Roman"/>
                <w:i/>
                <w:iCs/>
              </w:rPr>
            </w:pPr>
          </w:p>
        </w:tc>
        <w:tc>
          <w:tcPr>
            <w:tcW w:w="2520" w:type="dxa"/>
            <w:tcBorders>
              <w:top w:val="nil"/>
            </w:tcBorders>
          </w:tcPr>
          <w:p w14:paraId="503C9509" w14:textId="6B52C69E" w:rsidR="009F41FE" w:rsidRPr="00FD2617" w:rsidRDefault="009F41FE" w:rsidP="007F5641"/>
        </w:tc>
      </w:tr>
      <w:tr w:rsidR="00683A18" w:rsidRPr="00FD2617" w14:paraId="42179D65" w14:textId="1FC8D802" w:rsidTr="007F5641">
        <w:trPr>
          <w:trHeight w:val="20"/>
        </w:trPr>
        <w:tc>
          <w:tcPr>
            <w:tcW w:w="14305" w:type="dxa"/>
            <w:gridSpan w:val="4"/>
            <w:shd w:val="clear" w:color="auto" w:fill="F4B083" w:themeFill="accent2" w:themeFillTint="99"/>
          </w:tcPr>
          <w:p w14:paraId="77138BC1" w14:textId="7ED2CF5E" w:rsidR="00683A18" w:rsidRPr="00FD2617" w:rsidDel="0090682C" w:rsidRDefault="00683A18" w:rsidP="007F5641">
            <w:pPr>
              <w:keepLines/>
              <w:widowControl w:val="0"/>
              <w:spacing w:before="120" w:after="120"/>
            </w:pPr>
            <w:r w:rsidRPr="00FD2617">
              <w:rPr>
                <w:b/>
                <w:bCs/>
              </w:rPr>
              <w:t xml:space="preserve">ESS 2:  LABOR AND WORKING CONDITIONS  </w:t>
            </w:r>
          </w:p>
        </w:tc>
      </w:tr>
      <w:tr w:rsidR="007B4463" w:rsidRPr="00FD2617" w14:paraId="47CAF42F" w14:textId="07B9F561" w:rsidTr="007F5641">
        <w:trPr>
          <w:trHeight w:val="510"/>
        </w:trPr>
        <w:tc>
          <w:tcPr>
            <w:tcW w:w="625" w:type="dxa"/>
            <w:vMerge w:val="restart"/>
          </w:tcPr>
          <w:p w14:paraId="331500C2" w14:textId="69F8119F" w:rsidR="007B4463" w:rsidRPr="00340877" w:rsidRDefault="007B4463" w:rsidP="007F5641">
            <w:pPr>
              <w:keepLines/>
              <w:widowControl w:val="0"/>
              <w:spacing w:before="120" w:after="120"/>
            </w:pPr>
            <w:r w:rsidRPr="00340877">
              <w:t>2.1</w:t>
            </w:r>
          </w:p>
        </w:tc>
        <w:tc>
          <w:tcPr>
            <w:tcW w:w="6300" w:type="dxa"/>
            <w:tcBorders>
              <w:bottom w:val="nil"/>
            </w:tcBorders>
          </w:tcPr>
          <w:p w14:paraId="21620B13" w14:textId="1005AEB0" w:rsidR="007B4463" w:rsidRPr="003D4D25" w:rsidRDefault="007B4463" w:rsidP="007F5641">
            <w:pPr>
              <w:keepLines/>
              <w:widowControl w:val="0"/>
              <w:spacing w:before="120" w:after="120"/>
            </w:pPr>
            <w:r w:rsidRPr="00FD2617">
              <w:rPr>
                <w:b/>
                <w:bCs/>
                <w:color w:val="4472C4" w:themeColor="accent1"/>
              </w:rPr>
              <w:t>LABOR MANAGEMENT PROCEDURES</w:t>
            </w:r>
          </w:p>
        </w:tc>
        <w:tc>
          <w:tcPr>
            <w:tcW w:w="4860" w:type="dxa"/>
            <w:tcBorders>
              <w:bottom w:val="nil"/>
            </w:tcBorders>
          </w:tcPr>
          <w:p w14:paraId="6458FF2B" w14:textId="4F86AC54" w:rsidR="007B4463" w:rsidRPr="00FD2617" w:rsidRDefault="007B4463" w:rsidP="007F5641">
            <w:pPr>
              <w:keepLines/>
              <w:widowControl w:val="0"/>
              <w:spacing w:before="120" w:after="120"/>
              <w:jc w:val="both"/>
              <w:rPr>
                <w:b/>
                <w:bCs/>
              </w:rPr>
            </w:pPr>
          </w:p>
        </w:tc>
        <w:tc>
          <w:tcPr>
            <w:tcW w:w="2520" w:type="dxa"/>
            <w:tcBorders>
              <w:bottom w:val="nil"/>
            </w:tcBorders>
          </w:tcPr>
          <w:p w14:paraId="04074762" w14:textId="0BD7BBC3" w:rsidR="007B4463" w:rsidRPr="00FD2617" w:rsidRDefault="007B4463" w:rsidP="007F5641">
            <w:pPr>
              <w:keepLines/>
              <w:widowControl w:val="0"/>
              <w:spacing w:before="120" w:after="120"/>
              <w:rPr>
                <w:b/>
                <w:bCs/>
              </w:rPr>
            </w:pPr>
          </w:p>
        </w:tc>
      </w:tr>
      <w:tr w:rsidR="007B4463" w:rsidRPr="00FD2617" w14:paraId="4113A838" w14:textId="77777777" w:rsidTr="007F5641">
        <w:tc>
          <w:tcPr>
            <w:tcW w:w="625" w:type="dxa"/>
            <w:vMerge/>
          </w:tcPr>
          <w:p w14:paraId="2DE24EF8" w14:textId="77777777" w:rsidR="007B4463" w:rsidRDefault="007B4463" w:rsidP="007F5641">
            <w:pPr>
              <w:keepLines/>
              <w:widowControl w:val="0"/>
              <w:spacing w:before="120" w:after="120"/>
              <w:rPr>
                <w:b/>
                <w:bCs/>
              </w:rPr>
            </w:pPr>
          </w:p>
        </w:tc>
        <w:tc>
          <w:tcPr>
            <w:tcW w:w="6300" w:type="dxa"/>
            <w:tcBorders>
              <w:top w:val="nil"/>
            </w:tcBorders>
          </w:tcPr>
          <w:p w14:paraId="0AFE6E92" w14:textId="5C955176" w:rsidR="007B4463" w:rsidRPr="00FD2617" w:rsidRDefault="003D4D25" w:rsidP="007F5641">
            <w:pPr>
              <w:keepLines/>
              <w:widowControl w:val="0"/>
              <w:spacing w:before="120" w:after="120"/>
            </w:pPr>
            <w:r w:rsidRPr="00FD2617">
              <w:t xml:space="preserve">Ensure that the following measures are carried out </w:t>
            </w:r>
            <w:r>
              <w:t xml:space="preserve">consistent with </w:t>
            </w:r>
            <w:r w:rsidR="007B4463">
              <w:lastRenderedPageBreak/>
              <w:t>ESS 2</w:t>
            </w:r>
            <w:r w:rsidR="007B4463" w:rsidRPr="00FD2617">
              <w:t>:</w:t>
            </w:r>
          </w:p>
          <w:p w14:paraId="5DE48F15" w14:textId="77777777" w:rsidR="007B4463" w:rsidRPr="00FD2617" w:rsidRDefault="007B4463" w:rsidP="007F5641">
            <w:pPr>
              <w:pStyle w:val="MainText"/>
              <w:keepLines/>
              <w:widowControl w:val="0"/>
              <w:numPr>
                <w:ilvl w:val="0"/>
                <w:numId w:val="23"/>
              </w:numPr>
              <w:spacing w:before="120" w:line="240" w:lineRule="auto"/>
              <w:ind w:left="340"/>
              <w:rPr>
                <w:rFonts w:asciiTheme="minorHAnsi" w:hAnsiTheme="minorHAnsi" w:cstheme="minorBidi"/>
                <w:sz w:val="22"/>
              </w:rPr>
            </w:pPr>
            <w:r w:rsidRPr="00FD2617">
              <w:rPr>
                <w:rFonts w:asciiTheme="minorHAnsi" w:hAnsiTheme="minorHAnsi" w:cstheme="minorBidi"/>
                <w:sz w:val="22"/>
              </w:rPr>
              <w:t>Provide workers with information and documentation that is clear and understandable regarding their terms and conditions of employment through written contracts setting out their rights, including, inter alia, rights related to hours of work, wages, overtime, compensation and benefits, as well as written notice of termination of employment, and details of severance payments, as applicable.</w:t>
            </w:r>
          </w:p>
          <w:p w14:paraId="245213BD" w14:textId="77777777" w:rsidR="007B4463" w:rsidRPr="00FD2617" w:rsidRDefault="007B4463" w:rsidP="007F5641">
            <w:pPr>
              <w:pStyle w:val="MainText"/>
              <w:keepLines/>
              <w:widowControl w:val="0"/>
              <w:numPr>
                <w:ilvl w:val="0"/>
                <w:numId w:val="23"/>
              </w:numPr>
              <w:spacing w:before="120" w:line="240" w:lineRule="auto"/>
              <w:ind w:left="340"/>
              <w:rPr>
                <w:rFonts w:asciiTheme="minorHAnsi" w:hAnsiTheme="minorHAnsi" w:cstheme="minorBidi"/>
                <w:sz w:val="22"/>
              </w:rPr>
            </w:pPr>
            <w:r w:rsidRPr="00FD2617">
              <w:rPr>
                <w:rFonts w:asciiTheme="minorHAnsi" w:hAnsiTheme="minorHAnsi" w:cstheme="minorBidi"/>
                <w:sz w:val="22"/>
              </w:rPr>
              <w:t>Implement occupational health and safety (including personal protective equipment, and emergency preparedness and response) measures, taking into account the General Environmental, Health and Safety Guidelines (EHSGs), and other relevant Good International Industry Practice (GIIP) and, as appropriate, the industry specific EHSGs and other Good International Industry Practice (GIIP)</w:t>
            </w:r>
            <w:r>
              <w:rPr>
                <w:rFonts w:asciiTheme="minorHAnsi" w:hAnsiTheme="minorHAnsi" w:cstheme="minorBidi"/>
                <w:sz w:val="22"/>
              </w:rPr>
              <w:t>.</w:t>
            </w:r>
          </w:p>
          <w:p w14:paraId="7BCBFDD7" w14:textId="77777777" w:rsidR="007B4463" w:rsidRPr="00FD2617" w:rsidRDefault="007B4463" w:rsidP="007F5641">
            <w:pPr>
              <w:pStyle w:val="MainText"/>
              <w:keepLines/>
              <w:widowControl w:val="0"/>
              <w:numPr>
                <w:ilvl w:val="0"/>
                <w:numId w:val="23"/>
              </w:numPr>
              <w:spacing w:before="120" w:line="240" w:lineRule="auto"/>
              <w:ind w:left="340"/>
              <w:rPr>
                <w:rFonts w:asciiTheme="minorHAnsi" w:hAnsiTheme="minorHAnsi" w:cstheme="minorBidi"/>
                <w:sz w:val="22"/>
              </w:rPr>
            </w:pPr>
            <w:r w:rsidRPr="00FD2617">
              <w:rPr>
                <w:rFonts w:asciiTheme="minorHAnsi" w:hAnsiTheme="minorHAnsi" w:cstheme="minorBidi"/>
                <w:sz w:val="22"/>
              </w:rPr>
              <w:t>Implement measures, as applicable, to, inter alia: (i) prevent the use of all forms of forced labor and child labor; (ii) enable workers to benefit from, inter alia, access to grievance and redress mechanisms without fear of retaliation; and effective freedom to form and join workers organizations or alternative mechanisms for expressing their concerns and protect their rights related to labor and working conditions</w:t>
            </w:r>
            <w:r>
              <w:rPr>
                <w:rFonts w:asciiTheme="minorHAnsi" w:hAnsiTheme="minorHAnsi" w:cstheme="minorBidi"/>
                <w:sz w:val="22"/>
              </w:rPr>
              <w:t>.</w:t>
            </w:r>
          </w:p>
          <w:p w14:paraId="5BD62C8C" w14:textId="77777777" w:rsidR="007B4463" w:rsidRPr="00FD2617" w:rsidRDefault="007B4463" w:rsidP="007F5641">
            <w:pPr>
              <w:pStyle w:val="MainText"/>
              <w:keepLines/>
              <w:widowControl w:val="0"/>
              <w:numPr>
                <w:ilvl w:val="0"/>
                <w:numId w:val="23"/>
              </w:numPr>
              <w:spacing w:before="120" w:line="240" w:lineRule="auto"/>
              <w:ind w:left="340"/>
              <w:rPr>
                <w:rFonts w:asciiTheme="minorHAnsi" w:hAnsiTheme="minorHAnsi" w:cstheme="minorBidi"/>
                <w:sz w:val="22"/>
              </w:rPr>
            </w:pPr>
            <w:r w:rsidRPr="00FD2617">
              <w:rPr>
                <w:rFonts w:asciiTheme="minorHAnsi" w:hAnsiTheme="minorHAnsi" w:cstheme="minorBidi"/>
                <w:sz w:val="22"/>
                <w:lang w:val="en-US"/>
              </w:rPr>
              <w:t xml:space="preserve">Develop </w:t>
            </w:r>
            <w:r w:rsidRPr="00FD2617">
              <w:rPr>
                <w:rFonts w:asciiTheme="minorHAnsi" w:hAnsiTheme="minorHAnsi" w:cstheme="minorBidi"/>
                <w:sz w:val="22"/>
              </w:rPr>
              <w:t>a code of conduct for workers, which shall include measures to prevent and respond to SEA and SH cases</w:t>
            </w:r>
            <w:r>
              <w:rPr>
                <w:rFonts w:asciiTheme="minorHAnsi" w:hAnsiTheme="minorHAnsi" w:cstheme="minorBidi"/>
                <w:sz w:val="22"/>
              </w:rPr>
              <w:t>. and</w:t>
            </w:r>
          </w:p>
          <w:p w14:paraId="5DFC3D75" w14:textId="6FB8BC18" w:rsidR="007B4463" w:rsidRPr="00FD2617" w:rsidRDefault="007B4463" w:rsidP="007F5641">
            <w:pPr>
              <w:pStyle w:val="MainText"/>
              <w:keepLines/>
              <w:widowControl w:val="0"/>
              <w:numPr>
                <w:ilvl w:val="0"/>
                <w:numId w:val="23"/>
              </w:numPr>
              <w:spacing w:before="120" w:line="240" w:lineRule="auto"/>
              <w:ind w:left="340"/>
              <w:rPr>
                <w:b/>
                <w:bCs/>
                <w:color w:val="4472C4" w:themeColor="accent1"/>
              </w:rPr>
            </w:pPr>
            <w:r w:rsidRPr="00FD2617">
              <w:rPr>
                <w:rFonts w:asciiTheme="minorHAnsi" w:hAnsiTheme="minorHAnsi" w:cstheme="minorBidi"/>
                <w:sz w:val="22"/>
              </w:rPr>
              <w:t xml:space="preserve">Incorporate the relevant requirements above in the ESHS specifications of the procurement documents and contracts with third parties that engage workers in the implementation of the </w:t>
            </w:r>
            <w:r w:rsidR="006920F7">
              <w:rPr>
                <w:rFonts w:asciiTheme="minorHAnsi" w:hAnsiTheme="minorHAnsi" w:cstheme="minorBidi"/>
                <w:sz w:val="22"/>
              </w:rPr>
              <w:t>Activities</w:t>
            </w:r>
            <w:r w:rsidRPr="00FD2617">
              <w:rPr>
                <w:rFonts w:asciiTheme="minorHAnsi" w:hAnsiTheme="minorHAnsi" w:cstheme="minorBidi"/>
                <w:sz w:val="22"/>
              </w:rPr>
              <w:t>.</w:t>
            </w:r>
          </w:p>
        </w:tc>
        <w:tc>
          <w:tcPr>
            <w:tcW w:w="4860" w:type="dxa"/>
            <w:tcBorders>
              <w:top w:val="nil"/>
            </w:tcBorders>
          </w:tcPr>
          <w:p w14:paraId="399C6585" w14:textId="414F3524" w:rsidR="007B4463" w:rsidRPr="004E422D" w:rsidRDefault="003D4D25" w:rsidP="007F5641">
            <w:pPr>
              <w:keepLines/>
              <w:widowControl w:val="0"/>
              <w:spacing w:before="120" w:after="120"/>
              <w:jc w:val="both"/>
              <w:rPr>
                <w:rFonts w:eastAsia="Times New Roman"/>
                <w:i/>
                <w:iCs/>
              </w:rPr>
            </w:pPr>
            <w:r w:rsidRPr="004E422D">
              <w:rPr>
                <w:rFonts w:eastAsia="Times New Roman"/>
                <w:i/>
                <w:iCs/>
              </w:rPr>
              <w:lastRenderedPageBreak/>
              <w:t xml:space="preserve">Carry out the measures throughout </w:t>
            </w:r>
            <w:r>
              <w:rPr>
                <w:rFonts w:eastAsia="Times New Roman"/>
                <w:i/>
                <w:iCs/>
              </w:rPr>
              <w:t>th</w:t>
            </w:r>
            <w:r w:rsidR="007B4463" w:rsidRPr="004E422D">
              <w:rPr>
                <w:rFonts w:eastAsia="Times New Roman"/>
                <w:i/>
                <w:iCs/>
              </w:rPr>
              <w:t xml:space="preserve">e </w:t>
            </w:r>
            <w:r w:rsidR="007B4463" w:rsidRPr="004E422D">
              <w:rPr>
                <w:rFonts w:eastAsia="Times New Roman"/>
                <w:i/>
                <w:iCs/>
              </w:rPr>
              <w:lastRenderedPageBreak/>
              <w:t xml:space="preserve">implementation of the </w:t>
            </w:r>
            <w:r w:rsidR="006920F7">
              <w:rPr>
                <w:rFonts w:eastAsia="Times New Roman"/>
                <w:i/>
                <w:iCs/>
              </w:rPr>
              <w:t>Activities</w:t>
            </w:r>
            <w:r w:rsidR="007B4463">
              <w:rPr>
                <w:rFonts w:eastAsia="Times New Roman"/>
                <w:i/>
                <w:iCs/>
              </w:rPr>
              <w:t>.</w:t>
            </w:r>
          </w:p>
          <w:p w14:paraId="30CEA8A4" w14:textId="77777777" w:rsidR="007B4463" w:rsidRPr="00FD2617" w:rsidRDefault="007B4463" w:rsidP="007F5641">
            <w:pPr>
              <w:keepLines/>
              <w:widowControl w:val="0"/>
              <w:spacing w:before="120" w:after="120"/>
              <w:jc w:val="both"/>
              <w:rPr>
                <w:rFonts w:eastAsia="Times New Roman"/>
              </w:rPr>
            </w:pPr>
          </w:p>
        </w:tc>
        <w:tc>
          <w:tcPr>
            <w:tcW w:w="2520" w:type="dxa"/>
            <w:tcBorders>
              <w:top w:val="nil"/>
            </w:tcBorders>
          </w:tcPr>
          <w:p w14:paraId="03286E14" w14:textId="201177D6" w:rsidR="007B4463" w:rsidRPr="00FD2617" w:rsidRDefault="008B2605" w:rsidP="007F5641">
            <w:pPr>
              <w:keepLines/>
              <w:widowControl w:val="0"/>
              <w:spacing w:before="120" w:after="120"/>
            </w:pPr>
            <w:r w:rsidRPr="00FD2617">
              <w:lastRenderedPageBreak/>
              <w:t>Mo</w:t>
            </w:r>
            <w:r w:rsidR="00EA495E">
              <w:t>IT, GovTech</w:t>
            </w:r>
          </w:p>
        </w:tc>
      </w:tr>
      <w:tr w:rsidR="00683A18" w:rsidRPr="00FD2617" w14:paraId="06FD2900" w14:textId="67F9D97F" w:rsidTr="007F5641">
        <w:trPr>
          <w:trHeight w:val="20"/>
        </w:trPr>
        <w:tc>
          <w:tcPr>
            <w:tcW w:w="14305" w:type="dxa"/>
            <w:gridSpan w:val="4"/>
            <w:shd w:val="clear" w:color="auto" w:fill="F4B083" w:themeFill="accent2" w:themeFillTint="99"/>
          </w:tcPr>
          <w:p w14:paraId="7719C86E" w14:textId="58F74944" w:rsidR="00683A18" w:rsidRPr="00FD2617" w:rsidRDefault="00683A18" w:rsidP="007F5641">
            <w:pPr>
              <w:keepLines/>
              <w:widowControl w:val="0"/>
              <w:spacing w:before="120" w:after="120"/>
              <w:rPr>
                <w:b/>
                <w:bCs/>
              </w:rPr>
            </w:pPr>
            <w:r w:rsidRPr="00FD2617">
              <w:rPr>
                <w:b/>
                <w:bCs/>
              </w:rPr>
              <w:lastRenderedPageBreak/>
              <w:t xml:space="preserve">ESS </w:t>
            </w:r>
            <w:r w:rsidR="008B6897">
              <w:rPr>
                <w:b/>
                <w:bCs/>
              </w:rPr>
              <w:t>3 to ESS 9</w:t>
            </w:r>
          </w:p>
        </w:tc>
      </w:tr>
      <w:tr w:rsidR="009F41FE" w:rsidRPr="00FD2617" w14:paraId="32493122" w14:textId="77777777" w:rsidTr="007F5641">
        <w:trPr>
          <w:trHeight w:val="926"/>
        </w:trPr>
        <w:tc>
          <w:tcPr>
            <w:tcW w:w="625" w:type="dxa"/>
          </w:tcPr>
          <w:p w14:paraId="6CE652F9" w14:textId="130D740F" w:rsidR="009F41FE" w:rsidRPr="00FD2617" w:rsidRDefault="009F41FE" w:rsidP="007F5641">
            <w:pPr>
              <w:keepLines/>
              <w:widowControl w:val="0"/>
              <w:spacing w:before="120" w:after="120"/>
              <w:rPr>
                <w:b/>
                <w:bCs/>
              </w:rPr>
            </w:pPr>
            <w:r>
              <w:t>3.1</w:t>
            </w:r>
          </w:p>
        </w:tc>
        <w:tc>
          <w:tcPr>
            <w:tcW w:w="6300" w:type="dxa"/>
          </w:tcPr>
          <w:p w14:paraId="5B0A0E38" w14:textId="4524DE08" w:rsidR="009F41FE" w:rsidRPr="00340877" w:rsidRDefault="009F41FE" w:rsidP="007F5641">
            <w:pPr>
              <w:keepLines/>
              <w:widowControl w:val="0"/>
              <w:spacing w:before="120" w:after="120"/>
              <w:rPr>
                <w:bCs/>
              </w:rPr>
            </w:pPr>
            <w:r w:rsidRPr="00FD2617">
              <w:t>Relevant aspects</w:t>
            </w:r>
            <w:r>
              <w:t xml:space="preserve"> of these standards shall be considered in the technical assistance activities under action 1.2. above, as relevant</w:t>
            </w:r>
            <w:r w:rsidRPr="00FD2617">
              <w:t>.</w:t>
            </w:r>
          </w:p>
        </w:tc>
        <w:tc>
          <w:tcPr>
            <w:tcW w:w="4860" w:type="dxa"/>
          </w:tcPr>
          <w:p w14:paraId="2BD06C9C" w14:textId="06173FD0" w:rsidR="009F41FE" w:rsidRPr="004E422D" w:rsidRDefault="009F41FE" w:rsidP="007F5641">
            <w:pPr>
              <w:keepLines/>
              <w:widowControl w:val="0"/>
              <w:spacing w:before="120" w:after="120"/>
              <w:rPr>
                <w:b/>
                <w:bCs/>
                <w:i/>
                <w:iCs/>
              </w:rPr>
            </w:pPr>
            <w:r w:rsidRPr="004E422D">
              <w:rPr>
                <w:i/>
                <w:iCs/>
              </w:rPr>
              <w:t xml:space="preserve">Same timeframe as for </w:t>
            </w:r>
            <w:r>
              <w:rPr>
                <w:i/>
                <w:iCs/>
              </w:rPr>
              <w:t>A</w:t>
            </w:r>
            <w:r w:rsidRPr="004E422D">
              <w:rPr>
                <w:i/>
                <w:iCs/>
              </w:rPr>
              <w:t xml:space="preserve">ction 1.2 </w:t>
            </w:r>
            <w:r>
              <w:rPr>
                <w:i/>
                <w:iCs/>
              </w:rPr>
              <w:t>Technical Assistance</w:t>
            </w:r>
            <w:r w:rsidRPr="004E422D">
              <w:rPr>
                <w:i/>
                <w:iCs/>
              </w:rPr>
              <w:t>.</w:t>
            </w:r>
          </w:p>
        </w:tc>
        <w:tc>
          <w:tcPr>
            <w:tcW w:w="2520" w:type="dxa"/>
          </w:tcPr>
          <w:p w14:paraId="75E37695" w14:textId="592F01B7" w:rsidR="009F41FE" w:rsidRPr="00FD2617" w:rsidRDefault="008B2605" w:rsidP="007F5641">
            <w:pPr>
              <w:keepLines/>
              <w:widowControl w:val="0"/>
              <w:spacing w:before="120" w:after="120"/>
              <w:rPr>
                <w:b/>
                <w:bCs/>
              </w:rPr>
            </w:pPr>
            <w:r w:rsidRPr="00FD2617">
              <w:t>Mo</w:t>
            </w:r>
            <w:r w:rsidR="00EA495E">
              <w:t>IT, GovTech</w:t>
            </w:r>
          </w:p>
        </w:tc>
      </w:tr>
      <w:tr w:rsidR="00683A18" w:rsidRPr="00FD2617" w14:paraId="2E8CD983" w14:textId="77777777" w:rsidTr="007F5641">
        <w:trPr>
          <w:trHeight w:val="20"/>
        </w:trPr>
        <w:tc>
          <w:tcPr>
            <w:tcW w:w="14305" w:type="dxa"/>
            <w:gridSpan w:val="4"/>
            <w:tcBorders>
              <w:bottom w:val="single" w:sz="4" w:space="0" w:color="auto"/>
            </w:tcBorders>
            <w:shd w:val="clear" w:color="auto" w:fill="F4B083" w:themeFill="accent2" w:themeFillTint="99"/>
          </w:tcPr>
          <w:p w14:paraId="2A58DFC2" w14:textId="56334EF0" w:rsidR="00683A18" w:rsidRPr="00FD2617" w:rsidRDefault="00683A18" w:rsidP="007F5641">
            <w:pPr>
              <w:keepLines/>
              <w:widowControl w:val="0"/>
              <w:spacing w:before="120" w:after="120"/>
              <w:rPr>
                <w:b/>
                <w:bCs/>
              </w:rPr>
            </w:pPr>
            <w:r w:rsidRPr="00FD2617">
              <w:rPr>
                <w:rFonts w:cstheme="minorHAnsi"/>
                <w:b/>
              </w:rPr>
              <w:t>ESS 10: STAKEHOLDER ENGAGEMENT AND INFORMATION DISCLOSURE</w:t>
            </w:r>
          </w:p>
        </w:tc>
      </w:tr>
      <w:tr w:rsidR="00683A18" w:rsidRPr="00FD2617" w14:paraId="1BDEA965" w14:textId="77777777" w:rsidTr="007F5641">
        <w:trPr>
          <w:trHeight w:val="500"/>
        </w:trPr>
        <w:tc>
          <w:tcPr>
            <w:tcW w:w="625" w:type="dxa"/>
            <w:vMerge w:val="restart"/>
          </w:tcPr>
          <w:p w14:paraId="3FF1C500" w14:textId="45DA672F" w:rsidR="00683A18" w:rsidRPr="00FD2617" w:rsidRDefault="00683A18" w:rsidP="007F5641">
            <w:pPr>
              <w:keepLines/>
              <w:widowControl w:val="0"/>
              <w:spacing w:before="120" w:after="120"/>
              <w:rPr>
                <w:b/>
                <w:bCs/>
              </w:rPr>
            </w:pPr>
            <w:r w:rsidRPr="00FD2617">
              <w:t>10.1</w:t>
            </w:r>
          </w:p>
        </w:tc>
        <w:tc>
          <w:tcPr>
            <w:tcW w:w="6300" w:type="dxa"/>
            <w:tcBorders>
              <w:bottom w:val="nil"/>
            </w:tcBorders>
          </w:tcPr>
          <w:p w14:paraId="391F6AB1" w14:textId="49BD7A6A" w:rsidR="00683A18" w:rsidRPr="007B4463" w:rsidRDefault="00683A18" w:rsidP="007F5641">
            <w:pPr>
              <w:pStyle w:val="Normal-PRsubhead"/>
            </w:pPr>
            <w:r w:rsidRPr="007B4463">
              <w:t>STAKEHOLDER ENGAGEMENT AND INFORMATION DISCLOSURE</w:t>
            </w:r>
          </w:p>
        </w:tc>
        <w:tc>
          <w:tcPr>
            <w:tcW w:w="4860" w:type="dxa"/>
            <w:tcBorders>
              <w:bottom w:val="nil"/>
            </w:tcBorders>
          </w:tcPr>
          <w:p w14:paraId="054CCC0A" w14:textId="2D80E8BF" w:rsidR="00683A18" w:rsidRPr="00FD2617" w:rsidRDefault="00683A18" w:rsidP="007F5641">
            <w:pPr>
              <w:keepLines/>
              <w:widowControl w:val="0"/>
              <w:spacing w:before="120" w:after="120"/>
              <w:rPr>
                <w:b/>
                <w:bCs/>
              </w:rPr>
            </w:pPr>
          </w:p>
        </w:tc>
        <w:tc>
          <w:tcPr>
            <w:tcW w:w="2520" w:type="dxa"/>
            <w:tcBorders>
              <w:bottom w:val="nil"/>
            </w:tcBorders>
          </w:tcPr>
          <w:p w14:paraId="6E3C56E6" w14:textId="716C656C" w:rsidR="00683A18" w:rsidRPr="00C25EE8" w:rsidRDefault="00683A18" w:rsidP="007F5641">
            <w:pPr>
              <w:keepLines/>
              <w:widowControl w:val="0"/>
              <w:spacing w:before="120" w:after="120"/>
            </w:pPr>
          </w:p>
        </w:tc>
      </w:tr>
      <w:tr w:rsidR="007B4463" w:rsidRPr="00FD2617" w14:paraId="67B25B3E" w14:textId="77777777" w:rsidTr="007F5641">
        <w:tc>
          <w:tcPr>
            <w:tcW w:w="625" w:type="dxa"/>
            <w:vMerge/>
          </w:tcPr>
          <w:p w14:paraId="44B7E8BD" w14:textId="77777777" w:rsidR="007B4463" w:rsidRPr="00FD2617" w:rsidRDefault="007B4463" w:rsidP="007F5641">
            <w:pPr>
              <w:keepLines/>
              <w:widowControl w:val="0"/>
              <w:spacing w:before="120" w:after="120"/>
            </w:pPr>
          </w:p>
        </w:tc>
        <w:tc>
          <w:tcPr>
            <w:tcW w:w="6300" w:type="dxa"/>
            <w:vMerge w:val="restart"/>
            <w:tcBorders>
              <w:top w:val="nil"/>
            </w:tcBorders>
          </w:tcPr>
          <w:p w14:paraId="40633CF4" w14:textId="74C0303C" w:rsidR="007B4463" w:rsidRPr="00D1742E" w:rsidRDefault="007B4463" w:rsidP="007F5641">
            <w:pPr>
              <w:pStyle w:val="Normal-PRsubhead"/>
              <w:rPr>
                <w:rFonts w:eastAsiaTheme="minorHAnsi" w:cstheme="minorBidi"/>
                <w:sz w:val="22"/>
                <w:szCs w:val="22"/>
                <w:lang w:val="en-US"/>
              </w:rPr>
            </w:pPr>
            <w:r w:rsidRPr="00D1742E">
              <w:rPr>
                <w:rFonts w:eastAsiaTheme="minorHAnsi" w:cstheme="minorBidi"/>
                <w:sz w:val="22"/>
                <w:szCs w:val="22"/>
                <w:lang w:val="en-US"/>
              </w:rPr>
              <w:t xml:space="preserve">Incorporate stakeholder engagement and information disclosure measures in the implementation of the </w:t>
            </w:r>
            <w:r w:rsidR="006920F7" w:rsidRPr="00D1742E">
              <w:rPr>
                <w:rFonts w:eastAsiaTheme="minorHAnsi" w:cstheme="minorBidi"/>
                <w:sz w:val="22"/>
                <w:szCs w:val="22"/>
                <w:lang w:val="en-US"/>
              </w:rPr>
              <w:t>Activities</w:t>
            </w:r>
            <w:r w:rsidRPr="00D1742E">
              <w:rPr>
                <w:rFonts w:eastAsiaTheme="minorHAnsi" w:cstheme="minorBidi"/>
                <w:sz w:val="22"/>
                <w:szCs w:val="22"/>
                <w:lang w:val="en-US"/>
              </w:rPr>
              <w:t xml:space="preserve">, in a manner consistent with ESS10. </w:t>
            </w:r>
          </w:p>
          <w:p w14:paraId="3A2637E7" w14:textId="77777777" w:rsidR="007B4463" w:rsidRPr="00D1742E" w:rsidRDefault="007B4463" w:rsidP="007F5641">
            <w:pPr>
              <w:pStyle w:val="Normal-PRsubhead"/>
              <w:rPr>
                <w:rFonts w:eastAsiaTheme="minorHAnsi" w:cstheme="minorBidi"/>
                <w:sz w:val="22"/>
                <w:szCs w:val="22"/>
                <w:lang w:val="en-US"/>
              </w:rPr>
            </w:pPr>
            <w:r w:rsidRPr="00D1742E">
              <w:rPr>
                <w:rFonts w:eastAsiaTheme="minorHAnsi" w:cstheme="minorBidi"/>
                <w:sz w:val="22"/>
                <w:szCs w:val="22"/>
                <w:lang w:val="en-US"/>
              </w:rPr>
              <w:t>To this end, ensure that the following measures are implemented:</w:t>
            </w:r>
          </w:p>
          <w:p w14:paraId="700CFE5E" w14:textId="54DD2672" w:rsidR="007B4463" w:rsidRPr="00687033" w:rsidRDefault="007B4463" w:rsidP="007F5641">
            <w:pPr>
              <w:pStyle w:val="ListParagraph"/>
              <w:numPr>
                <w:ilvl w:val="0"/>
                <w:numId w:val="24"/>
              </w:numPr>
              <w:spacing w:before="120" w:after="120"/>
              <w:rPr>
                <w:lang w:val="en-GB"/>
              </w:rPr>
            </w:pPr>
            <w:r w:rsidRPr="00687033">
              <w:t xml:space="preserve">Provide stakeholders with information about the environmental and social risks and impacts of the </w:t>
            </w:r>
            <w:r w:rsidR="006920F7">
              <w:t>Activities</w:t>
            </w:r>
            <w:r w:rsidRPr="00687033">
              <w:t xml:space="preserve"> in a timely, understandable, accessible and appropriate manner and format, including but not limited to any environmental and social instruments prepared as part of the </w:t>
            </w:r>
            <w:r w:rsidR="006920F7">
              <w:t>Activities</w:t>
            </w:r>
            <w:r w:rsidRPr="00687033">
              <w:t>;</w:t>
            </w:r>
          </w:p>
          <w:p w14:paraId="3D8757DB" w14:textId="2B0C6B27" w:rsidR="007B4463" w:rsidRPr="00687033" w:rsidRDefault="007B4463" w:rsidP="007F5641">
            <w:pPr>
              <w:pStyle w:val="ListParagraph"/>
              <w:numPr>
                <w:ilvl w:val="0"/>
                <w:numId w:val="24"/>
              </w:numPr>
              <w:spacing w:before="120" w:after="120"/>
              <w:rPr>
                <w:lang w:val="en-GB"/>
              </w:rPr>
            </w:pPr>
            <w:r w:rsidRPr="00687033">
              <w:t xml:space="preserve">Consult stakeholders in a culturally appropriate manner, which is free of manipulation, interference, coercion, </w:t>
            </w:r>
            <w:r w:rsidR="00EA2E66" w:rsidRPr="00687033">
              <w:t>discrimination</w:t>
            </w:r>
            <w:r w:rsidRPr="00687033">
              <w:t xml:space="preserve"> and intimidation, including with regards to any environmental and social instruments prepared as part of the </w:t>
            </w:r>
            <w:r w:rsidR="006920F7">
              <w:t>Activities</w:t>
            </w:r>
            <w:r w:rsidR="00FE12F9">
              <w:t>.</w:t>
            </w:r>
          </w:p>
          <w:p w14:paraId="5E687DCA" w14:textId="3D92B526" w:rsidR="007B4463" w:rsidRPr="0069262E" w:rsidRDefault="007B4463" w:rsidP="0069148C">
            <w:pPr>
              <w:pStyle w:val="ListParagraph"/>
              <w:numPr>
                <w:ilvl w:val="0"/>
                <w:numId w:val="24"/>
              </w:numPr>
              <w:spacing w:before="120" w:after="120"/>
            </w:pPr>
            <w:r w:rsidRPr="00687033">
              <w:rPr>
                <w:lang w:val="en-GB"/>
              </w:rPr>
              <w:t>Document the stakeholder engagement activities, including</w:t>
            </w:r>
            <w:r w:rsidRPr="00687033">
              <w:t xml:space="preserve">: (i) stakeholder mapping; (ii) description of consultations and </w:t>
            </w:r>
            <w:r w:rsidRPr="00687033">
              <w:rPr>
                <w:lang w:val="en-GB"/>
              </w:rPr>
              <w:t xml:space="preserve">participation mechanisms utilized, and records of meetings held; (ii) feedback received and responses to said feedback; and (iv) measures to engage stakeholders who, because of </w:t>
            </w:r>
            <w:r w:rsidRPr="00687033">
              <w:rPr>
                <w:lang w:val="en-GB"/>
              </w:rPr>
              <w:lastRenderedPageBreak/>
              <w:t>their particular circumstances, may be disadvantaged or vulnerable</w:t>
            </w:r>
            <w:r w:rsidR="00FE12F9">
              <w:rPr>
                <w:lang w:val="en-GB"/>
              </w:rPr>
              <w:t>.</w:t>
            </w:r>
            <w:r w:rsidRPr="00687033">
              <w:rPr>
                <w:lang w:val="en-GB"/>
              </w:rPr>
              <w:t xml:space="preserve"> </w:t>
            </w:r>
          </w:p>
        </w:tc>
        <w:tc>
          <w:tcPr>
            <w:tcW w:w="4860" w:type="dxa"/>
            <w:tcBorders>
              <w:top w:val="nil"/>
              <w:bottom w:val="nil"/>
            </w:tcBorders>
          </w:tcPr>
          <w:p w14:paraId="69AE9422" w14:textId="74ADAC65" w:rsidR="007B4463" w:rsidRDefault="007B4463" w:rsidP="007F5641">
            <w:pPr>
              <w:keepLines/>
              <w:widowControl w:val="0"/>
              <w:spacing w:before="120" w:after="120"/>
              <w:rPr>
                <w:rFonts w:cstheme="minorHAnsi"/>
                <w:i/>
              </w:rPr>
            </w:pPr>
          </w:p>
        </w:tc>
        <w:tc>
          <w:tcPr>
            <w:tcW w:w="2520" w:type="dxa"/>
            <w:tcBorders>
              <w:top w:val="nil"/>
              <w:bottom w:val="nil"/>
            </w:tcBorders>
          </w:tcPr>
          <w:p w14:paraId="6975CFD0" w14:textId="45BB8664" w:rsidR="007B4463" w:rsidRPr="00FD2617" w:rsidRDefault="007B4463" w:rsidP="007F5641">
            <w:pPr>
              <w:keepLines/>
              <w:widowControl w:val="0"/>
              <w:spacing w:before="120" w:after="120"/>
            </w:pPr>
          </w:p>
        </w:tc>
      </w:tr>
      <w:tr w:rsidR="00683A18" w:rsidRPr="00FD2617" w14:paraId="778B3658" w14:textId="77777777" w:rsidTr="007F5641">
        <w:tc>
          <w:tcPr>
            <w:tcW w:w="625" w:type="dxa"/>
            <w:vMerge/>
          </w:tcPr>
          <w:p w14:paraId="17456F05" w14:textId="77777777" w:rsidR="00683A18" w:rsidRPr="00FD2617" w:rsidRDefault="00683A18" w:rsidP="007F5641">
            <w:pPr>
              <w:keepLines/>
              <w:widowControl w:val="0"/>
              <w:spacing w:before="120" w:after="120"/>
              <w:rPr>
                <w:b/>
                <w:bCs/>
              </w:rPr>
            </w:pPr>
          </w:p>
        </w:tc>
        <w:tc>
          <w:tcPr>
            <w:tcW w:w="6300" w:type="dxa"/>
            <w:vMerge/>
            <w:tcBorders>
              <w:bottom w:val="single" w:sz="4" w:space="0" w:color="auto"/>
            </w:tcBorders>
          </w:tcPr>
          <w:p w14:paraId="5DC0D354" w14:textId="77777777" w:rsidR="00683A18" w:rsidRPr="00FD2617" w:rsidRDefault="00683A18" w:rsidP="007F5641">
            <w:pPr>
              <w:keepLines/>
              <w:widowControl w:val="0"/>
              <w:spacing w:before="120" w:after="120"/>
              <w:rPr>
                <w:b/>
                <w:bCs/>
              </w:rPr>
            </w:pPr>
          </w:p>
        </w:tc>
        <w:tc>
          <w:tcPr>
            <w:tcW w:w="4860" w:type="dxa"/>
            <w:tcBorders>
              <w:top w:val="nil"/>
              <w:bottom w:val="single" w:sz="4" w:space="0" w:color="auto"/>
            </w:tcBorders>
          </w:tcPr>
          <w:p w14:paraId="12E07B24" w14:textId="3DB72A1A" w:rsidR="00683A18" w:rsidRDefault="00683A18" w:rsidP="007F5641">
            <w:pPr>
              <w:keepLines/>
              <w:widowControl w:val="0"/>
              <w:spacing w:before="120" w:after="120"/>
              <w:jc w:val="both"/>
              <w:rPr>
                <w:rFonts w:eastAsia="Times New Roman"/>
                <w:i/>
                <w:iCs/>
              </w:rPr>
            </w:pPr>
          </w:p>
          <w:p w14:paraId="4978266A" w14:textId="01200CA4" w:rsidR="00703107" w:rsidRPr="00703107" w:rsidRDefault="00703107" w:rsidP="007F5641">
            <w:pPr>
              <w:keepLines/>
              <w:widowControl w:val="0"/>
              <w:spacing w:before="120" w:after="120"/>
              <w:jc w:val="both"/>
              <w:rPr>
                <w:rFonts w:eastAsia="Times New Roman"/>
                <w:i/>
                <w:iCs/>
              </w:rPr>
            </w:pPr>
            <w:r w:rsidRPr="00703107">
              <w:rPr>
                <w:i/>
                <w:iCs/>
                <w:color w:val="000000"/>
              </w:rPr>
              <w:t xml:space="preserve">Implement the stakeholder engagement activities throughout the implementation of the </w:t>
            </w:r>
            <w:r w:rsidR="006920F7">
              <w:rPr>
                <w:i/>
                <w:iCs/>
                <w:color w:val="000000"/>
              </w:rPr>
              <w:t>Activities</w:t>
            </w:r>
          </w:p>
        </w:tc>
        <w:tc>
          <w:tcPr>
            <w:tcW w:w="2520" w:type="dxa"/>
            <w:tcBorders>
              <w:top w:val="nil"/>
              <w:bottom w:val="single" w:sz="4" w:space="0" w:color="auto"/>
            </w:tcBorders>
          </w:tcPr>
          <w:p w14:paraId="216695BD" w14:textId="7B61B36D" w:rsidR="00683A18" w:rsidRPr="00FD2617" w:rsidRDefault="008B2605" w:rsidP="007F5641">
            <w:pPr>
              <w:keepLines/>
              <w:widowControl w:val="0"/>
              <w:spacing w:before="120" w:after="120"/>
            </w:pPr>
            <w:r w:rsidRPr="00FD2617">
              <w:t>Mo</w:t>
            </w:r>
            <w:r w:rsidR="00EA495E">
              <w:t>IT, GovTech</w:t>
            </w:r>
          </w:p>
        </w:tc>
      </w:tr>
      <w:tr w:rsidR="007B4463" w:rsidRPr="00FD2617" w14:paraId="3BC2E106" w14:textId="77777777" w:rsidTr="007F5641">
        <w:trPr>
          <w:trHeight w:val="435"/>
        </w:trPr>
        <w:tc>
          <w:tcPr>
            <w:tcW w:w="625" w:type="dxa"/>
            <w:vMerge w:val="restart"/>
          </w:tcPr>
          <w:p w14:paraId="36387C68" w14:textId="771A3194" w:rsidR="007B4463" w:rsidRPr="00FD2617" w:rsidRDefault="007B4463" w:rsidP="007F5641">
            <w:pPr>
              <w:spacing w:before="120" w:after="120"/>
              <w:rPr>
                <w:b/>
                <w:bCs/>
              </w:rPr>
            </w:pPr>
            <w:r w:rsidRPr="00FD2617">
              <w:t>10.2</w:t>
            </w:r>
          </w:p>
        </w:tc>
        <w:tc>
          <w:tcPr>
            <w:tcW w:w="6300" w:type="dxa"/>
            <w:tcBorders>
              <w:bottom w:val="nil"/>
            </w:tcBorders>
          </w:tcPr>
          <w:p w14:paraId="30097CD2" w14:textId="39D7C435" w:rsidR="007B4463" w:rsidRPr="00570CDA" w:rsidRDefault="007B4463" w:rsidP="007F5641">
            <w:pPr>
              <w:spacing w:before="120" w:after="120"/>
            </w:pPr>
            <w:r w:rsidRPr="00A539BC">
              <w:rPr>
                <w:b/>
                <w:bCs/>
                <w:color w:val="4472C4" w:themeColor="accent1"/>
              </w:rPr>
              <w:t>GRIEVANCES</w:t>
            </w:r>
          </w:p>
        </w:tc>
        <w:tc>
          <w:tcPr>
            <w:tcW w:w="4860" w:type="dxa"/>
            <w:tcBorders>
              <w:bottom w:val="nil"/>
            </w:tcBorders>
          </w:tcPr>
          <w:p w14:paraId="7706525C" w14:textId="6451A35B" w:rsidR="007B4463" w:rsidRPr="00FD2617" w:rsidRDefault="007B4463" w:rsidP="007F5641">
            <w:pPr>
              <w:spacing w:before="120" w:after="120"/>
              <w:rPr>
                <w:rFonts w:eastAsia="Times New Roman"/>
              </w:rPr>
            </w:pPr>
          </w:p>
        </w:tc>
        <w:tc>
          <w:tcPr>
            <w:tcW w:w="2520" w:type="dxa"/>
            <w:tcBorders>
              <w:bottom w:val="nil"/>
            </w:tcBorders>
          </w:tcPr>
          <w:p w14:paraId="48929DF7" w14:textId="350575EF" w:rsidR="007B4463" w:rsidRPr="00FD2617" w:rsidRDefault="007B4463" w:rsidP="007F5641">
            <w:pPr>
              <w:spacing w:before="120" w:after="120"/>
            </w:pPr>
          </w:p>
        </w:tc>
      </w:tr>
      <w:tr w:rsidR="007B4463" w:rsidRPr="00FD2617" w14:paraId="4B3B299B" w14:textId="77777777" w:rsidTr="007F5641">
        <w:tc>
          <w:tcPr>
            <w:tcW w:w="625" w:type="dxa"/>
            <w:vMerge/>
          </w:tcPr>
          <w:p w14:paraId="7F29E228" w14:textId="77777777" w:rsidR="007B4463" w:rsidRPr="00FD2617" w:rsidRDefault="007B4463" w:rsidP="007F5641">
            <w:pPr>
              <w:spacing w:before="120" w:after="120"/>
            </w:pPr>
          </w:p>
        </w:tc>
        <w:tc>
          <w:tcPr>
            <w:tcW w:w="6300" w:type="dxa"/>
            <w:tcBorders>
              <w:top w:val="nil"/>
            </w:tcBorders>
          </w:tcPr>
          <w:p w14:paraId="04D60435" w14:textId="2A611847" w:rsidR="007B4463" w:rsidRPr="00A539BC" w:rsidRDefault="00570CDA" w:rsidP="00A37D2C">
            <w:pPr>
              <w:spacing w:before="120" w:after="120"/>
              <w:rPr>
                <w:b/>
                <w:bCs/>
                <w:color w:val="4472C4" w:themeColor="accent1"/>
              </w:rPr>
            </w:pPr>
            <w:r w:rsidRPr="0069262E">
              <w:rPr>
                <w:lang w:val="en-GB"/>
              </w:rPr>
              <w:t xml:space="preserve">Receive and facilitate resolution of concerns and grievances in relation to the </w:t>
            </w:r>
            <w:r w:rsidR="006920F7">
              <w:rPr>
                <w:lang w:val="en-GB"/>
              </w:rPr>
              <w:t>Activities</w:t>
            </w:r>
            <w:r w:rsidRPr="0069262E">
              <w:t xml:space="preserve">, promptly and effectively, in a transparent manner that is culturally appropriate and readily accessible to all parties affected by the </w:t>
            </w:r>
            <w:r w:rsidR="006920F7">
              <w:t>Activities</w:t>
            </w:r>
            <w:r w:rsidRPr="0069262E">
              <w:t>, at no cost and without retribution,</w:t>
            </w:r>
            <w:r w:rsidRPr="0069262E">
              <w:rPr>
                <w:lang w:val="en-GB"/>
              </w:rPr>
              <w:t xml:space="preserve"> including concerns and grievances filed anonymously, in a manner consistent with ESS10</w:t>
            </w:r>
            <w:r w:rsidRPr="0069262E">
              <w:t>.</w:t>
            </w:r>
          </w:p>
        </w:tc>
        <w:tc>
          <w:tcPr>
            <w:tcW w:w="4860" w:type="dxa"/>
            <w:tcBorders>
              <w:top w:val="nil"/>
            </w:tcBorders>
          </w:tcPr>
          <w:p w14:paraId="33FD3ABE" w14:textId="76A4703E" w:rsidR="00570CDA" w:rsidRDefault="00570CDA" w:rsidP="007F5641">
            <w:pPr>
              <w:spacing w:before="120" w:after="120"/>
              <w:rPr>
                <w:rFonts w:cstheme="minorHAnsi"/>
                <w:i/>
              </w:rPr>
            </w:pPr>
            <w:r>
              <w:rPr>
                <w:rFonts w:cstheme="minorHAnsi"/>
                <w:i/>
              </w:rPr>
              <w:t xml:space="preserve">Throughout implementation of </w:t>
            </w:r>
            <w:r w:rsidR="006920F7">
              <w:rPr>
                <w:rFonts w:cstheme="minorHAnsi"/>
                <w:i/>
              </w:rPr>
              <w:t>Activities</w:t>
            </w:r>
            <w:r>
              <w:rPr>
                <w:rFonts w:cstheme="minorHAnsi"/>
                <w:i/>
              </w:rPr>
              <w:t xml:space="preserve">. </w:t>
            </w:r>
          </w:p>
          <w:p w14:paraId="14C34A0B" w14:textId="19C6F598" w:rsidR="00570CDA" w:rsidRPr="00FD2617" w:rsidRDefault="00570CDA" w:rsidP="007F5641">
            <w:pPr>
              <w:spacing w:before="120" w:after="120"/>
              <w:rPr>
                <w:rFonts w:cstheme="minorHAnsi"/>
                <w:i/>
              </w:rPr>
            </w:pPr>
          </w:p>
          <w:p w14:paraId="216C197B" w14:textId="77777777" w:rsidR="007B4463" w:rsidRPr="00FD2617" w:rsidRDefault="007B4463" w:rsidP="007F5641">
            <w:pPr>
              <w:spacing w:before="120" w:after="120"/>
            </w:pPr>
          </w:p>
        </w:tc>
        <w:tc>
          <w:tcPr>
            <w:tcW w:w="2520" w:type="dxa"/>
            <w:tcBorders>
              <w:top w:val="nil"/>
            </w:tcBorders>
          </w:tcPr>
          <w:p w14:paraId="4B1A4E50" w14:textId="5C6240D3" w:rsidR="007B4463" w:rsidRPr="00FD2617" w:rsidRDefault="00570CDA" w:rsidP="007F5641">
            <w:pPr>
              <w:spacing w:before="120" w:after="120"/>
            </w:pPr>
            <w:r>
              <w:rPr>
                <w:rFonts w:cstheme="minorHAnsi"/>
              </w:rPr>
              <w:t xml:space="preserve"> </w:t>
            </w:r>
            <w:r w:rsidR="00942BFD">
              <w:t>MoIT, GovTech</w:t>
            </w:r>
          </w:p>
        </w:tc>
      </w:tr>
    </w:tbl>
    <w:p w14:paraId="67532740" w14:textId="7F21764F" w:rsidR="00701091" w:rsidRPr="00FD2617" w:rsidRDefault="002A5AB4" w:rsidP="00E400C9">
      <w:r>
        <w:br w:type="textWrapping" w:clear="all"/>
      </w:r>
    </w:p>
    <w:sectPr w:rsidR="00701091" w:rsidRPr="00FD2617" w:rsidSect="00C052EE">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517B" w14:textId="77777777" w:rsidR="00C33087" w:rsidRDefault="00C33087" w:rsidP="00E35CB2">
      <w:r>
        <w:separator/>
      </w:r>
    </w:p>
    <w:p w14:paraId="6B7BEA1F" w14:textId="77777777" w:rsidR="00C33087" w:rsidRDefault="00C33087"/>
    <w:p w14:paraId="0BD18CA5" w14:textId="77777777" w:rsidR="00C33087" w:rsidRDefault="00C33087"/>
    <w:p w14:paraId="010D4048" w14:textId="77777777" w:rsidR="00C33087" w:rsidRDefault="00C33087"/>
    <w:p w14:paraId="7467AF51" w14:textId="77777777" w:rsidR="00C33087" w:rsidRDefault="00C33087"/>
  </w:endnote>
  <w:endnote w:type="continuationSeparator" w:id="0">
    <w:p w14:paraId="319E1591" w14:textId="77777777" w:rsidR="00C33087" w:rsidRDefault="00C33087" w:rsidP="00E35CB2">
      <w:r>
        <w:continuationSeparator/>
      </w:r>
    </w:p>
    <w:p w14:paraId="18AE34FE" w14:textId="77777777" w:rsidR="00C33087" w:rsidRDefault="00C33087"/>
    <w:p w14:paraId="6E33BB87" w14:textId="77777777" w:rsidR="00C33087" w:rsidRDefault="00C33087"/>
    <w:p w14:paraId="51AE2047" w14:textId="77777777" w:rsidR="00C33087" w:rsidRDefault="00C33087"/>
    <w:p w14:paraId="201935E9" w14:textId="77777777" w:rsidR="00C33087" w:rsidRDefault="00C33087"/>
  </w:endnote>
  <w:endnote w:type="continuationNotice" w:id="1">
    <w:p w14:paraId="6B696FA4" w14:textId="77777777" w:rsidR="00C33087" w:rsidRDefault="00C33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F77A" w14:textId="77777777" w:rsidR="0025600D" w:rsidRDefault="00256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48033"/>
      <w:docPartObj>
        <w:docPartGallery w:val="Page Numbers (Bottom of Page)"/>
        <w:docPartUnique/>
      </w:docPartObj>
    </w:sdtPr>
    <w:sdtEndPr>
      <w:rPr>
        <w:color w:val="7F7F7F" w:themeColor="background1" w:themeShade="7F"/>
        <w:spacing w:val="60"/>
      </w:rPr>
    </w:sdtEndPr>
    <w:sdtContent>
      <w:p w14:paraId="215894A6" w14:textId="77777777" w:rsidR="00341CE0" w:rsidRDefault="008424B2" w:rsidP="00930D54">
        <w:pPr>
          <w:pStyle w:val="Footer"/>
          <w:tabs>
            <w:tab w:val="clear" w:pos="9360"/>
            <w:tab w:val="right" w:pos="10080"/>
          </w:tabs>
        </w:pPr>
        <w:r>
          <w:t xml:space="preserve">Ministry of </w:t>
        </w:r>
        <w:r w:rsidR="00341CE0">
          <w:t xml:space="preserve">Infrastructure and Transport, Government Technology Agency, Royal Government of Bhutan </w:t>
        </w:r>
      </w:p>
      <w:p w14:paraId="60A8E2E4" w14:textId="6CD8875B" w:rsidR="00C65BA1" w:rsidRDefault="00C65BA1" w:rsidP="00930D54">
        <w:pPr>
          <w:pStyle w:val="Footer"/>
          <w:tabs>
            <w:tab w:val="clear" w:pos="9360"/>
            <w:tab w:val="right" w:pos="10080"/>
          </w:tabs>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7879" w14:textId="77777777" w:rsidR="0025600D" w:rsidRDefault="002560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57102"/>
      <w:docPartObj>
        <w:docPartGallery w:val="Page Numbers (Bottom of Page)"/>
        <w:docPartUnique/>
      </w:docPartObj>
    </w:sdtPr>
    <w:sdtEndPr>
      <w:rPr>
        <w:color w:val="7F7F7F" w:themeColor="background1" w:themeShade="7F"/>
        <w:spacing w:val="60"/>
      </w:rPr>
    </w:sdtEndPr>
    <w:sdtContent>
      <w:p w14:paraId="06AA8A0E" w14:textId="59E01249" w:rsidR="009A6DE2" w:rsidRDefault="00341CE0" w:rsidP="00930D54">
        <w:pPr>
          <w:pStyle w:val="Footer"/>
          <w:tabs>
            <w:tab w:val="clear" w:pos="9360"/>
            <w:tab w:val="right" w:pos="14310"/>
          </w:tabs>
        </w:pPr>
        <w:r>
          <w:t xml:space="preserve">Ministry of Infrastructure and Transport, Government Technology, Royal Government of Bhutan          </w:t>
        </w:r>
        <w:r w:rsidR="009A6DE2" w:rsidRPr="009A6DE2">
          <w:t xml:space="preserve"> </w:t>
        </w:r>
        <w:r w:rsidR="0003546E">
          <w:tab/>
        </w:r>
        <w:sdt>
          <w:sdtPr>
            <w:id w:val="-1138797112"/>
            <w:docPartObj>
              <w:docPartGallery w:val="Page Numbers (Bottom of Page)"/>
              <w:docPartUnique/>
            </w:docPartObj>
          </w:sdtPr>
          <w:sdtEndPr>
            <w:rPr>
              <w:color w:val="7F7F7F" w:themeColor="background1" w:themeShade="7F"/>
              <w:spacing w:val="60"/>
            </w:rPr>
          </w:sdtEndPr>
          <w:sdtContent>
            <w:r w:rsidR="009A6DE2">
              <w:fldChar w:fldCharType="begin"/>
            </w:r>
            <w:r w:rsidR="009A6DE2">
              <w:instrText xml:space="preserve"> PAGE   \* MERGEFORMAT </w:instrText>
            </w:r>
            <w:r w:rsidR="009A6DE2">
              <w:fldChar w:fldCharType="separate"/>
            </w:r>
            <w:r w:rsidR="009A6DE2">
              <w:t>4</w:t>
            </w:r>
            <w:r w:rsidR="009A6DE2">
              <w:rPr>
                <w:noProof/>
              </w:rPr>
              <w:fldChar w:fldCharType="end"/>
            </w:r>
            <w:r w:rsidR="009A6DE2">
              <w:t xml:space="preserve"> | </w:t>
            </w:r>
            <w:r w:rsidR="009A6DE2">
              <w:rPr>
                <w:color w:val="7F7F7F" w:themeColor="background1" w:themeShade="7F"/>
                <w:spacing w:val="60"/>
              </w:rPr>
              <w:t>Page</w:t>
            </w:r>
          </w:sdtContent>
        </w:sdt>
      </w:p>
      <w:p w14:paraId="2528C48D" w14:textId="3621AE0A" w:rsidR="00C65BA1" w:rsidRDefault="00150277" w:rsidP="00930D54">
        <w:pPr>
          <w:pStyle w:val="Footer"/>
          <w:pBdr>
            <w:top w:val="single" w:sz="4" w:space="1" w:color="D9D9D9" w:themeColor="background1" w:themeShade="D9"/>
          </w:pBd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CF56" w14:textId="77777777" w:rsidR="00C33087" w:rsidRDefault="00C33087" w:rsidP="00E35CB2">
      <w:r>
        <w:separator/>
      </w:r>
    </w:p>
    <w:p w14:paraId="30901193" w14:textId="77777777" w:rsidR="00C33087" w:rsidRDefault="00C33087"/>
    <w:p w14:paraId="21FF0D7F" w14:textId="77777777" w:rsidR="00C33087" w:rsidRDefault="00C33087"/>
    <w:p w14:paraId="50B5737D" w14:textId="77777777" w:rsidR="00C33087" w:rsidRDefault="00C33087"/>
    <w:p w14:paraId="5C1C5EA5" w14:textId="77777777" w:rsidR="00C33087" w:rsidRDefault="00C33087"/>
  </w:footnote>
  <w:footnote w:type="continuationSeparator" w:id="0">
    <w:p w14:paraId="74C1779F" w14:textId="77777777" w:rsidR="00C33087" w:rsidRDefault="00C33087" w:rsidP="00E35CB2">
      <w:r>
        <w:continuationSeparator/>
      </w:r>
    </w:p>
    <w:p w14:paraId="3D170F57" w14:textId="77777777" w:rsidR="00C33087" w:rsidRDefault="00C33087"/>
    <w:p w14:paraId="38B44AC2" w14:textId="77777777" w:rsidR="00C33087" w:rsidRDefault="00C33087"/>
    <w:p w14:paraId="77A4B942" w14:textId="77777777" w:rsidR="00C33087" w:rsidRDefault="00C33087"/>
    <w:p w14:paraId="05640F71" w14:textId="77777777" w:rsidR="00C33087" w:rsidRDefault="00C33087"/>
  </w:footnote>
  <w:footnote w:type="continuationNotice" w:id="1">
    <w:p w14:paraId="27966214" w14:textId="77777777" w:rsidR="00C33087" w:rsidRDefault="00C33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0429" w14:textId="0D83A6A4" w:rsidR="00C65BA1" w:rsidRDefault="00C65BA1">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C65BA1" w:rsidRDefault="00C65BA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Text Box 4"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C65BA1" w:rsidRDefault="00C65BA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3367" w14:textId="6CEA9BFF" w:rsidR="00654452" w:rsidRDefault="00654452" w:rsidP="00FA0A88">
    <w:pPr>
      <w:pStyle w:val="Header"/>
      <w:jc w:val="right"/>
      <w:rPr>
        <w:rFonts w:cstheme="minorHAnsi"/>
        <w:b/>
        <w:smallCaps/>
        <w:color w:val="808080" w:themeColor="background1" w:themeShade="80"/>
        <w:sz w:val="18"/>
        <w:szCs w:val="18"/>
      </w:rPr>
    </w:pPr>
    <w:r>
      <w:rPr>
        <w:rFonts w:cstheme="minorHAnsi"/>
        <w:b/>
        <w:smallCaps/>
        <w:color w:val="808080" w:themeColor="background1" w:themeShade="80"/>
        <w:sz w:val="18"/>
        <w:szCs w:val="18"/>
      </w:rPr>
      <w:t xml:space="preserve">Preparation of the </w:t>
    </w:r>
    <w:r w:rsidR="00155ADF">
      <w:rPr>
        <w:rFonts w:cstheme="minorHAnsi"/>
        <w:b/>
        <w:smallCaps/>
        <w:color w:val="808080" w:themeColor="background1" w:themeShade="80"/>
        <w:sz w:val="18"/>
        <w:szCs w:val="18"/>
      </w:rPr>
      <w:t xml:space="preserve">Bhutan </w:t>
    </w:r>
    <w:r w:rsidR="00B2737F">
      <w:rPr>
        <w:rFonts w:cstheme="minorHAnsi"/>
        <w:b/>
        <w:smallCaps/>
        <w:color w:val="808080" w:themeColor="background1" w:themeShade="80"/>
        <w:sz w:val="18"/>
        <w:szCs w:val="18"/>
      </w:rPr>
      <w:t>ACCESS</w:t>
    </w:r>
    <w:r>
      <w:rPr>
        <w:rFonts w:cstheme="minorHAnsi"/>
        <w:b/>
        <w:smallCaps/>
        <w:color w:val="808080" w:themeColor="background1" w:themeShade="80"/>
        <w:sz w:val="18"/>
        <w:szCs w:val="18"/>
      </w:rPr>
      <w:t xml:space="preserve"> Project</w:t>
    </w:r>
  </w:p>
  <w:p w14:paraId="092AB579" w14:textId="63C41704" w:rsidR="00C65BA1" w:rsidRPr="00FA0A88" w:rsidRDefault="00654452" w:rsidP="00930D54">
    <w:pPr>
      <w:pStyle w:val="Header"/>
      <w:pBdr>
        <w:bottom w:val="single" w:sz="18" w:space="1" w:color="00B050"/>
      </w:pBdr>
      <w:tabs>
        <w:tab w:val="clear" w:pos="4680"/>
        <w:tab w:val="clear" w:pos="9360"/>
        <w:tab w:val="center" w:pos="5040"/>
        <w:tab w:val="right" w:pos="10080"/>
      </w:tabs>
      <w:rPr>
        <w:rFonts w:cstheme="minorHAnsi"/>
        <w:b/>
        <w:smallCaps/>
        <w:color w:val="808080" w:themeColor="background1" w:themeShade="80"/>
        <w:sz w:val="18"/>
        <w:szCs w:val="18"/>
      </w:rPr>
    </w:pPr>
    <w:r>
      <w:rPr>
        <w:rFonts w:cstheme="minorHAnsi"/>
        <w:b/>
        <w:smallCaps/>
        <w:color w:val="808080" w:themeColor="background1" w:themeShade="80"/>
        <w:sz w:val="18"/>
        <w:szCs w:val="18"/>
      </w:rPr>
      <w:t xml:space="preserve">Project Preparation </w:t>
    </w:r>
    <w:r w:rsidR="00DF2BF8">
      <w:rPr>
        <w:rFonts w:cstheme="minorHAnsi"/>
        <w:b/>
        <w:smallCaps/>
        <w:color w:val="808080" w:themeColor="background1" w:themeShade="80"/>
        <w:sz w:val="18"/>
        <w:szCs w:val="18"/>
      </w:rPr>
      <w:t>Advance</w:t>
    </w:r>
    <w:r>
      <w:rPr>
        <w:rFonts w:cstheme="minorHAnsi"/>
        <w:b/>
        <w:smallCaps/>
        <w:color w:val="808080" w:themeColor="background1" w:themeShade="80"/>
        <w:sz w:val="18"/>
        <w:szCs w:val="18"/>
      </w:rPr>
      <w:t xml:space="preserve"> (PP</w:t>
    </w:r>
    <w:r w:rsidR="00DF2BF8">
      <w:rPr>
        <w:rFonts w:cstheme="minorHAnsi"/>
        <w:b/>
        <w:smallCaps/>
        <w:color w:val="808080" w:themeColor="background1" w:themeShade="80"/>
        <w:sz w:val="18"/>
        <w:szCs w:val="18"/>
      </w:rPr>
      <w:t>A</w:t>
    </w:r>
    <w:r>
      <w:rPr>
        <w:rFonts w:cstheme="minorHAnsi"/>
        <w:b/>
        <w:smallCaps/>
        <w:color w:val="808080" w:themeColor="background1" w:themeShade="80"/>
        <w:sz w:val="18"/>
        <w:szCs w:val="18"/>
      </w:rPr>
      <w:t>)</w:t>
    </w:r>
    <w:r>
      <w:rPr>
        <w:rFonts w:cstheme="minorHAnsi"/>
        <w:b/>
        <w:smallCaps/>
        <w:color w:val="808080" w:themeColor="background1" w:themeShade="80"/>
        <w:sz w:val="18"/>
        <w:szCs w:val="18"/>
      </w:rPr>
      <w:tab/>
    </w:r>
    <w:r>
      <w:rPr>
        <w:rFonts w:cstheme="minorHAnsi"/>
        <w:b/>
        <w:smallCaps/>
        <w:color w:val="808080" w:themeColor="background1" w:themeShade="80"/>
        <w:sz w:val="18"/>
        <w:szCs w:val="18"/>
      </w:rPr>
      <w:tab/>
    </w:r>
    <w:r w:rsidR="00C65BA1" w:rsidRPr="00FA0A88">
      <w:rPr>
        <w:rFonts w:cstheme="minorHAnsi"/>
        <w:b/>
        <w:smallCaps/>
        <w:color w:val="808080" w:themeColor="background1" w:themeShade="80"/>
        <w:sz w:val="18"/>
        <w:szCs w:val="18"/>
      </w:rPr>
      <w:t>ENVIRONMENTAL AND SOCIAL COMMITMENT PLAN (ESCP)</w:t>
    </w:r>
  </w:p>
  <w:p w14:paraId="46808772" w14:textId="77777777" w:rsidR="00C65BA1" w:rsidRPr="00AD0A1F" w:rsidRDefault="00C65BA1"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A778" w14:textId="493E7A28" w:rsidR="00655A40" w:rsidRDefault="00655A40" w:rsidP="0069148C">
    <w:pPr>
      <w:pStyle w:val="Header"/>
      <w:jc w:val="center"/>
    </w:pPr>
    <w:r>
      <w:t>RSA revise</w:t>
    </w:r>
    <w:r w:rsidR="00587DC8">
      <w:t>d v2</w:t>
    </w:r>
    <w:r>
      <w:t xml:space="preserve"> Oct </w:t>
    </w:r>
    <w:r w:rsidR="00587DC8">
      <w:t>2</w:t>
    </w:r>
    <w:r w:rsidR="00FB43D9">
      <w:t>6</w:t>
    </w:r>
    <w:r w:rsidR="00587DC8" w:rsidRPr="00F0202D">
      <w:rPr>
        <w:vertAlign w:val="superscript"/>
      </w:rPr>
      <w:t>th</w:t>
    </w:r>
    <w:r>
      <w:t>, 202</w:t>
    </w:r>
    <w:r w:rsidR="00F0202D">
      <w:t>3</w:t>
    </w:r>
  </w:p>
  <w:p w14:paraId="6F6E787A" w14:textId="1DA52FFC" w:rsidR="00C65BA1" w:rsidRDefault="00C65B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C65BA1" w:rsidRDefault="00C65BA1">
    <w:pPr>
      <w:pStyle w:val="Header"/>
    </w:pPr>
  </w:p>
  <w:p w14:paraId="32CFDEFF" w14:textId="77777777" w:rsidR="00C65BA1" w:rsidRDefault="00C65BA1"/>
  <w:p w14:paraId="4D3CEA79" w14:textId="77777777" w:rsidR="00C65BA1" w:rsidRDefault="00C65BA1"/>
  <w:p w14:paraId="1D350BEF" w14:textId="77777777" w:rsidR="00C65BA1" w:rsidRDefault="00C65BA1"/>
  <w:p w14:paraId="5668CBEA" w14:textId="77777777" w:rsidR="00C65BA1" w:rsidRDefault="00C65BA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5986" w14:textId="3D9E5F18" w:rsidR="00C65BA1" w:rsidRPr="00506C68" w:rsidRDefault="00C65BA1" w:rsidP="00FA0A88">
    <w:pPr>
      <w:pStyle w:val="Header"/>
      <w:rPr>
        <w:rFonts w:cstheme="minorHAnsi"/>
        <w:b/>
        <w:color w:val="808080" w:themeColor="background1" w:themeShade="80"/>
        <w:sz w:val="16"/>
        <w:szCs w:val="16"/>
      </w:rPr>
    </w:pP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00503954" w14:textId="588C34C8" w:rsidR="009A6DE2" w:rsidRDefault="009A6DE2" w:rsidP="009A6DE2">
    <w:pPr>
      <w:pStyle w:val="Header"/>
      <w:jc w:val="right"/>
      <w:rPr>
        <w:rFonts w:cstheme="minorHAnsi"/>
        <w:b/>
        <w:smallCaps/>
        <w:color w:val="808080" w:themeColor="background1" w:themeShade="80"/>
        <w:sz w:val="18"/>
        <w:szCs w:val="18"/>
      </w:rPr>
    </w:pPr>
    <w:r>
      <w:rPr>
        <w:rFonts w:cstheme="minorHAnsi"/>
        <w:b/>
        <w:smallCaps/>
        <w:color w:val="808080" w:themeColor="background1" w:themeShade="80"/>
        <w:sz w:val="18"/>
        <w:szCs w:val="18"/>
      </w:rPr>
      <w:t xml:space="preserve">Preparation of the Bhutan </w:t>
    </w:r>
    <w:r w:rsidR="00B2737F">
      <w:rPr>
        <w:rFonts w:cstheme="minorHAnsi"/>
        <w:b/>
        <w:smallCaps/>
        <w:color w:val="808080" w:themeColor="background1" w:themeShade="80"/>
        <w:sz w:val="18"/>
        <w:szCs w:val="18"/>
      </w:rPr>
      <w:t>ACCESS</w:t>
    </w:r>
    <w:r>
      <w:rPr>
        <w:rFonts w:cstheme="minorHAnsi"/>
        <w:b/>
        <w:smallCaps/>
        <w:color w:val="808080" w:themeColor="background1" w:themeShade="80"/>
        <w:sz w:val="18"/>
        <w:szCs w:val="18"/>
      </w:rPr>
      <w:t xml:space="preserve"> Project</w:t>
    </w:r>
  </w:p>
  <w:p w14:paraId="20B3EF2F" w14:textId="69074BDF" w:rsidR="009A6DE2" w:rsidRPr="00FA0A88" w:rsidRDefault="009A6DE2" w:rsidP="00930D54">
    <w:pPr>
      <w:pStyle w:val="Header"/>
      <w:pBdr>
        <w:bottom w:val="single" w:sz="18" w:space="1" w:color="00B050"/>
      </w:pBdr>
      <w:tabs>
        <w:tab w:val="clear" w:pos="4680"/>
        <w:tab w:val="clear" w:pos="9360"/>
        <w:tab w:val="center" w:pos="5040"/>
        <w:tab w:val="right" w:pos="14310"/>
      </w:tabs>
      <w:rPr>
        <w:rFonts w:cstheme="minorHAnsi"/>
        <w:b/>
        <w:smallCaps/>
        <w:color w:val="808080" w:themeColor="background1" w:themeShade="80"/>
        <w:sz w:val="18"/>
        <w:szCs w:val="18"/>
      </w:rPr>
    </w:pPr>
    <w:r>
      <w:rPr>
        <w:rFonts w:cstheme="minorHAnsi"/>
        <w:b/>
        <w:smallCaps/>
        <w:color w:val="808080" w:themeColor="background1" w:themeShade="80"/>
        <w:sz w:val="18"/>
        <w:szCs w:val="18"/>
      </w:rPr>
      <w:t xml:space="preserve">Project Preparation </w:t>
    </w:r>
    <w:r w:rsidR="00B2737F">
      <w:rPr>
        <w:rFonts w:cstheme="minorHAnsi"/>
        <w:b/>
        <w:smallCaps/>
        <w:color w:val="808080" w:themeColor="background1" w:themeShade="80"/>
        <w:sz w:val="18"/>
        <w:szCs w:val="18"/>
      </w:rPr>
      <w:t>Advance</w:t>
    </w:r>
    <w:r>
      <w:rPr>
        <w:rFonts w:cstheme="minorHAnsi"/>
        <w:b/>
        <w:smallCaps/>
        <w:color w:val="808080" w:themeColor="background1" w:themeShade="80"/>
        <w:sz w:val="18"/>
        <w:szCs w:val="18"/>
      </w:rPr>
      <w:t xml:space="preserve"> (PP</w:t>
    </w:r>
    <w:r w:rsidR="00B2737F">
      <w:rPr>
        <w:rFonts w:cstheme="minorHAnsi"/>
        <w:b/>
        <w:smallCaps/>
        <w:color w:val="808080" w:themeColor="background1" w:themeShade="80"/>
        <w:sz w:val="18"/>
        <w:szCs w:val="18"/>
      </w:rPr>
      <w:t>A</w:t>
    </w:r>
    <w:r>
      <w:rPr>
        <w:rFonts w:cstheme="minorHAnsi"/>
        <w:b/>
        <w:smallCaps/>
        <w:color w:val="808080" w:themeColor="background1" w:themeShade="80"/>
        <w:sz w:val="18"/>
        <w:szCs w:val="18"/>
      </w:rPr>
      <w:t>)</w:t>
    </w:r>
    <w:r>
      <w:rPr>
        <w:rFonts w:cstheme="minorHAnsi"/>
        <w:b/>
        <w:smallCaps/>
        <w:color w:val="808080" w:themeColor="background1" w:themeShade="80"/>
        <w:sz w:val="18"/>
        <w:szCs w:val="18"/>
      </w:rPr>
      <w:tab/>
    </w:r>
    <w:r>
      <w:rPr>
        <w:rFonts w:cstheme="minorHAnsi"/>
        <w:b/>
        <w:smallCaps/>
        <w:color w:val="808080" w:themeColor="background1" w:themeShade="80"/>
        <w:sz w:val="18"/>
        <w:szCs w:val="18"/>
      </w:rPr>
      <w:tab/>
    </w:r>
    <w:r w:rsidRPr="00FA0A88">
      <w:rPr>
        <w:rFonts w:cstheme="minorHAnsi"/>
        <w:b/>
        <w:smallCaps/>
        <w:color w:val="808080" w:themeColor="background1" w:themeShade="80"/>
        <w:sz w:val="18"/>
        <w:szCs w:val="18"/>
      </w:rPr>
      <w:t>ENVIRONMENTAL AND SOCIAL COMMITMENT PLAN (ESCP)</w:t>
    </w:r>
  </w:p>
  <w:p w14:paraId="2A88191C" w14:textId="77777777" w:rsidR="00C65BA1" w:rsidRDefault="00C65BA1" w:rsidP="009A6DE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91" w14:textId="338F6A9B" w:rsidR="00C65BA1" w:rsidRDefault="00C65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30B"/>
    <w:multiLevelType w:val="hybridMultilevel"/>
    <w:tmpl w:val="AB928F82"/>
    <w:lvl w:ilvl="0" w:tplc="0284DB3C">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DA4AF8"/>
    <w:multiLevelType w:val="hybridMultilevel"/>
    <w:tmpl w:val="844E2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C55AD"/>
    <w:multiLevelType w:val="multilevel"/>
    <w:tmpl w:val="BECE5944"/>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E3B93"/>
    <w:multiLevelType w:val="hybridMultilevel"/>
    <w:tmpl w:val="102CE3AC"/>
    <w:lvl w:ilvl="0" w:tplc="04090017">
      <w:start w:val="1"/>
      <w:numFmt w:val="lowerLetter"/>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37850"/>
    <w:multiLevelType w:val="hybridMultilevel"/>
    <w:tmpl w:val="CCA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24D78"/>
    <w:multiLevelType w:val="hybridMultilevel"/>
    <w:tmpl w:val="8CF03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A7E59"/>
    <w:multiLevelType w:val="hybridMultilevel"/>
    <w:tmpl w:val="42B6D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425927031">
    <w:abstractNumId w:val="21"/>
  </w:num>
  <w:num w:numId="2" w16cid:durableId="1718697048">
    <w:abstractNumId w:val="9"/>
  </w:num>
  <w:num w:numId="3" w16cid:durableId="911549700">
    <w:abstractNumId w:val="22"/>
  </w:num>
  <w:num w:numId="4" w16cid:durableId="683630123">
    <w:abstractNumId w:val="20"/>
  </w:num>
  <w:num w:numId="5" w16cid:durableId="1213886384">
    <w:abstractNumId w:val="16"/>
  </w:num>
  <w:num w:numId="6" w16cid:durableId="1919363456">
    <w:abstractNumId w:val="24"/>
  </w:num>
  <w:num w:numId="7" w16cid:durableId="135222270">
    <w:abstractNumId w:val="4"/>
  </w:num>
  <w:num w:numId="8" w16cid:durableId="420837305">
    <w:abstractNumId w:val="11"/>
  </w:num>
  <w:num w:numId="9" w16cid:durableId="628364802">
    <w:abstractNumId w:val="3"/>
  </w:num>
  <w:num w:numId="10" w16cid:durableId="1056511635">
    <w:abstractNumId w:val="18"/>
  </w:num>
  <w:num w:numId="11" w16cid:durableId="1065831665">
    <w:abstractNumId w:val="10"/>
  </w:num>
  <w:num w:numId="12" w16cid:durableId="678892262">
    <w:abstractNumId w:val="7"/>
  </w:num>
  <w:num w:numId="13" w16cid:durableId="262759994">
    <w:abstractNumId w:val="6"/>
  </w:num>
  <w:num w:numId="14" w16cid:durableId="2004506955">
    <w:abstractNumId w:val="19"/>
  </w:num>
  <w:num w:numId="15" w16cid:durableId="330177886">
    <w:abstractNumId w:val="17"/>
  </w:num>
  <w:num w:numId="16" w16cid:durableId="799887235">
    <w:abstractNumId w:val="23"/>
  </w:num>
  <w:num w:numId="17" w16cid:durableId="1074276638">
    <w:abstractNumId w:val="15"/>
  </w:num>
  <w:num w:numId="18" w16cid:durableId="1439333899">
    <w:abstractNumId w:val="2"/>
  </w:num>
  <w:num w:numId="19" w16cid:durableId="1442066311">
    <w:abstractNumId w:val="12"/>
  </w:num>
  <w:num w:numId="20" w16cid:durableId="1390378952">
    <w:abstractNumId w:val="5"/>
  </w:num>
  <w:num w:numId="21" w16cid:durableId="409038382">
    <w:abstractNumId w:val="1"/>
  </w:num>
  <w:num w:numId="22" w16cid:durableId="298924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2519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9363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5154187">
    <w:abstractNumId w:val="0"/>
  </w:num>
  <w:num w:numId="26" w16cid:durableId="1721593078">
    <w:abstractNumId w:val="13"/>
  </w:num>
  <w:num w:numId="27" w16cid:durableId="16853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0MLQ0sgCyDIwMTJR0lIJTi4sz8/NACkxrASGzqfMsAAAA"/>
  </w:docVars>
  <w:rsids>
    <w:rsidRoot w:val="00E35CB2"/>
    <w:rsid w:val="00000305"/>
    <w:rsid w:val="00002B96"/>
    <w:rsid w:val="000034DD"/>
    <w:rsid w:val="00003DCC"/>
    <w:rsid w:val="00007F82"/>
    <w:rsid w:val="0001001E"/>
    <w:rsid w:val="00010927"/>
    <w:rsid w:val="000118D5"/>
    <w:rsid w:val="00011EBF"/>
    <w:rsid w:val="000124AF"/>
    <w:rsid w:val="000132C7"/>
    <w:rsid w:val="00013663"/>
    <w:rsid w:val="00015A47"/>
    <w:rsid w:val="0001758C"/>
    <w:rsid w:val="00017AC6"/>
    <w:rsid w:val="00021A5C"/>
    <w:rsid w:val="00022B03"/>
    <w:rsid w:val="00022CE4"/>
    <w:rsid w:val="00026C40"/>
    <w:rsid w:val="0003064F"/>
    <w:rsid w:val="0003148A"/>
    <w:rsid w:val="00033CA0"/>
    <w:rsid w:val="00033FE7"/>
    <w:rsid w:val="0003546E"/>
    <w:rsid w:val="0003740A"/>
    <w:rsid w:val="000376FF"/>
    <w:rsid w:val="000404FF"/>
    <w:rsid w:val="00040743"/>
    <w:rsid w:val="00040E1E"/>
    <w:rsid w:val="000415C1"/>
    <w:rsid w:val="00044394"/>
    <w:rsid w:val="00045C72"/>
    <w:rsid w:val="000468DE"/>
    <w:rsid w:val="00046DDD"/>
    <w:rsid w:val="00047850"/>
    <w:rsid w:val="00047A48"/>
    <w:rsid w:val="00050BF7"/>
    <w:rsid w:val="00050BF8"/>
    <w:rsid w:val="00051E40"/>
    <w:rsid w:val="00051F1D"/>
    <w:rsid w:val="000523EE"/>
    <w:rsid w:val="00053C5B"/>
    <w:rsid w:val="000543A6"/>
    <w:rsid w:val="0005481F"/>
    <w:rsid w:val="000561A4"/>
    <w:rsid w:val="000564F8"/>
    <w:rsid w:val="00060DBB"/>
    <w:rsid w:val="000622DF"/>
    <w:rsid w:val="000623D2"/>
    <w:rsid w:val="00066E4A"/>
    <w:rsid w:val="00067610"/>
    <w:rsid w:val="00071F61"/>
    <w:rsid w:val="000724DE"/>
    <w:rsid w:val="00073B8D"/>
    <w:rsid w:val="0007516E"/>
    <w:rsid w:val="00076A94"/>
    <w:rsid w:val="000810F1"/>
    <w:rsid w:val="00081889"/>
    <w:rsid w:val="00082494"/>
    <w:rsid w:val="00085213"/>
    <w:rsid w:val="00085877"/>
    <w:rsid w:val="00085C13"/>
    <w:rsid w:val="00085D70"/>
    <w:rsid w:val="0009080E"/>
    <w:rsid w:val="000918AE"/>
    <w:rsid w:val="00093879"/>
    <w:rsid w:val="00093C16"/>
    <w:rsid w:val="000948D3"/>
    <w:rsid w:val="0009509F"/>
    <w:rsid w:val="000A0974"/>
    <w:rsid w:val="000A0AEB"/>
    <w:rsid w:val="000A119D"/>
    <w:rsid w:val="000A1511"/>
    <w:rsid w:val="000A1E89"/>
    <w:rsid w:val="000A3764"/>
    <w:rsid w:val="000A38EB"/>
    <w:rsid w:val="000A415A"/>
    <w:rsid w:val="000A419E"/>
    <w:rsid w:val="000A6391"/>
    <w:rsid w:val="000A73B7"/>
    <w:rsid w:val="000B0093"/>
    <w:rsid w:val="000B1164"/>
    <w:rsid w:val="000B1513"/>
    <w:rsid w:val="000B1B27"/>
    <w:rsid w:val="000B2A41"/>
    <w:rsid w:val="000B3E91"/>
    <w:rsid w:val="000B4A08"/>
    <w:rsid w:val="000B6BA4"/>
    <w:rsid w:val="000B6C10"/>
    <w:rsid w:val="000B6C87"/>
    <w:rsid w:val="000B6D06"/>
    <w:rsid w:val="000B7699"/>
    <w:rsid w:val="000C0CEF"/>
    <w:rsid w:val="000C4140"/>
    <w:rsid w:val="000C42E8"/>
    <w:rsid w:val="000C770C"/>
    <w:rsid w:val="000D043C"/>
    <w:rsid w:val="000D3122"/>
    <w:rsid w:val="000D32EF"/>
    <w:rsid w:val="000D3946"/>
    <w:rsid w:val="000D4DE2"/>
    <w:rsid w:val="000D66CD"/>
    <w:rsid w:val="000E18FB"/>
    <w:rsid w:val="000E30C7"/>
    <w:rsid w:val="000E335F"/>
    <w:rsid w:val="000E51AA"/>
    <w:rsid w:val="000F0DFB"/>
    <w:rsid w:val="000F2E62"/>
    <w:rsid w:val="000F5045"/>
    <w:rsid w:val="000F514E"/>
    <w:rsid w:val="000F7D8D"/>
    <w:rsid w:val="00100272"/>
    <w:rsid w:val="00100712"/>
    <w:rsid w:val="00101647"/>
    <w:rsid w:val="00102036"/>
    <w:rsid w:val="001026B1"/>
    <w:rsid w:val="00104E55"/>
    <w:rsid w:val="00106028"/>
    <w:rsid w:val="0010704A"/>
    <w:rsid w:val="001114BA"/>
    <w:rsid w:val="001116CF"/>
    <w:rsid w:val="0011575A"/>
    <w:rsid w:val="00117151"/>
    <w:rsid w:val="00121F83"/>
    <w:rsid w:val="00122EB9"/>
    <w:rsid w:val="00123ABB"/>
    <w:rsid w:val="001250F0"/>
    <w:rsid w:val="0012625A"/>
    <w:rsid w:val="00126AE5"/>
    <w:rsid w:val="00126D90"/>
    <w:rsid w:val="00130916"/>
    <w:rsid w:val="00133BC8"/>
    <w:rsid w:val="00134E29"/>
    <w:rsid w:val="0014113C"/>
    <w:rsid w:val="00142275"/>
    <w:rsid w:val="00142A09"/>
    <w:rsid w:val="00142B1E"/>
    <w:rsid w:val="00142B9E"/>
    <w:rsid w:val="001430AC"/>
    <w:rsid w:val="00144205"/>
    <w:rsid w:val="00144F22"/>
    <w:rsid w:val="00145631"/>
    <w:rsid w:val="001465A4"/>
    <w:rsid w:val="00146A78"/>
    <w:rsid w:val="00146AF0"/>
    <w:rsid w:val="00147DA1"/>
    <w:rsid w:val="00147DBF"/>
    <w:rsid w:val="00150277"/>
    <w:rsid w:val="0015236B"/>
    <w:rsid w:val="00152CC3"/>
    <w:rsid w:val="00154347"/>
    <w:rsid w:val="00154D0A"/>
    <w:rsid w:val="00155ADF"/>
    <w:rsid w:val="00156267"/>
    <w:rsid w:val="00157F8E"/>
    <w:rsid w:val="001609EB"/>
    <w:rsid w:val="00161B8F"/>
    <w:rsid w:val="001634B3"/>
    <w:rsid w:val="0016519A"/>
    <w:rsid w:val="00165BCD"/>
    <w:rsid w:val="00165F8C"/>
    <w:rsid w:val="00170978"/>
    <w:rsid w:val="00170A10"/>
    <w:rsid w:val="001722BA"/>
    <w:rsid w:val="001735CA"/>
    <w:rsid w:val="0017461A"/>
    <w:rsid w:val="00174B4D"/>
    <w:rsid w:val="0017533F"/>
    <w:rsid w:val="00175BD5"/>
    <w:rsid w:val="00177A87"/>
    <w:rsid w:val="00180640"/>
    <w:rsid w:val="00181293"/>
    <w:rsid w:val="00181C52"/>
    <w:rsid w:val="0018244A"/>
    <w:rsid w:val="001878F9"/>
    <w:rsid w:val="001916A5"/>
    <w:rsid w:val="00191EDB"/>
    <w:rsid w:val="00192CCA"/>
    <w:rsid w:val="00197015"/>
    <w:rsid w:val="0019747F"/>
    <w:rsid w:val="00197E5B"/>
    <w:rsid w:val="001A1149"/>
    <w:rsid w:val="001A227B"/>
    <w:rsid w:val="001A44BB"/>
    <w:rsid w:val="001A776F"/>
    <w:rsid w:val="001A7BD5"/>
    <w:rsid w:val="001B0408"/>
    <w:rsid w:val="001B209B"/>
    <w:rsid w:val="001B452C"/>
    <w:rsid w:val="001B5562"/>
    <w:rsid w:val="001B6061"/>
    <w:rsid w:val="001B72F3"/>
    <w:rsid w:val="001B7E3C"/>
    <w:rsid w:val="001C05FF"/>
    <w:rsid w:val="001C1B8F"/>
    <w:rsid w:val="001C243F"/>
    <w:rsid w:val="001C410B"/>
    <w:rsid w:val="001C5034"/>
    <w:rsid w:val="001D1ACE"/>
    <w:rsid w:val="001D2432"/>
    <w:rsid w:val="001D2466"/>
    <w:rsid w:val="001D4EE0"/>
    <w:rsid w:val="001D623B"/>
    <w:rsid w:val="001D672E"/>
    <w:rsid w:val="001D6BD3"/>
    <w:rsid w:val="001D78A8"/>
    <w:rsid w:val="001E2941"/>
    <w:rsid w:val="001E29BC"/>
    <w:rsid w:val="001E3030"/>
    <w:rsid w:val="001E3D6E"/>
    <w:rsid w:val="001E4CD3"/>
    <w:rsid w:val="001E5CD0"/>
    <w:rsid w:val="001E5DC4"/>
    <w:rsid w:val="001E72D4"/>
    <w:rsid w:val="001F031E"/>
    <w:rsid w:val="001F05A7"/>
    <w:rsid w:val="001F1A59"/>
    <w:rsid w:val="001F3344"/>
    <w:rsid w:val="001F3B61"/>
    <w:rsid w:val="001F3C50"/>
    <w:rsid w:val="001F4109"/>
    <w:rsid w:val="001F451D"/>
    <w:rsid w:val="001F4BE7"/>
    <w:rsid w:val="001F4C77"/>
    <w:rsid w:val="001F58D6"/>
    <w:rsid w:val="001F6398"/>
    <w:rsid w:val="002000B2"/>
    <w:rsid w:val="00200A70"/>
    <w:rsid w:val="002034B8"/>
    <w:rsid w:val="002034F1"/>
    <w:rsid w:val="00204F54"/>
    <w:rsid w:val="00212908"/>
    <w:rsid w:val="00214B32"/>
    <w:rsid w:val="0021555C"/>
    <w:rsid w:val="00215B25"/>
    <w:rsid w:val="00216CB6"/>
    <w:rsid w:val="00217E3B"/>
    <w:rsid w:val="00218D8C"/>
    <w:rsid w:val="002216CD"/>
    <w:rsid w:val="00221ADB"/>
    <w:rsid w:val="00223773"/>
    <w:rsid w:val="002254A6"/>
    <w:rsid w:val="00226BE2"/>
    <w:rsid w:val="00230427"/>
    <w:rsid w:val="00235B79"/>
    <w:rsid w:val="0023682A"/>
    <w:rsid w:val="00242409"/>
    <w:rsid w:val="002456AF"/>
    <w:rsid w:val="00253388"/>
    <w:rsid w:val="0025376B"/>
    <w:rsid w:val="00253A63"/>
    <w:rsid w:val="0025600D"/>
    <w:rsid w:val="00256E3D"/>
    <w:rsid w:val="00256E8D"/>
    <w:rsid w:val="002575DD"/>
    <w:rsid w:val="002645DA"/>
    <w:rsid w:val="002656AE"/>
    <w:rsid w:val="00266460"/>
    <w:rsid w:val="00267C63"/>
    <w:rsid w:val="0027281B"/>
    <w:rsid w:val="00275063"/>
    <w:rsid w:val="00276158"/>
    <w:rsid w:val="00277343"/>
    <w:rsid w:val="00282942"/>
    <w:rsid w:val="002845EB"/>
    <w:rsid w:val="00284ABA"/>
    <w:rsid w:val="002856B6"/>
    <w:rsid w:val="002900CC"/>
    <w:rsid w:val="0029168A"/>
    <w:rsid w:val="0029186B"/>
    <w:rsid w:val="0029223F"/>
    <w:rsid w:val="00292DDC"/>
    <w:rsid w:val="00293130"/>
    <w:rsid w:val="0029535A"/>
    <w:rsid w:val="00295580"/>
    <w:rsid w:val="0029679B"/>
    <w:rsid w:val="00297AB6"/>
    <w:rsid w:val="002A07CC"/>
    <w:rsid w:val="002A0C04"/>
    <w:rsid w:val="002A3780"/>
    <w:rsid w:val="002A5AB4"/>
    <w:rsid w:val="002A67AD"/>
    <w:rsid w:val="002B04DB"/>
    <w:rsid w:val="002B0AAB"/>
    <w:rsid w:val="002B1693"/>
    <w:rsid w:val="002B391F"/>
    <w:rsid w:val="002B64AB"/>
    <w:rsid w:val="002C073B"/>
    <w:rsid w:val="002C445C"/>
    <w:rsid w:val="002C4801"/>
    <w:rsid w:val="002C5A09"/>
    <w:rsid w:val="002C5DBF"/>
    <w:rsid w:val="002C6803"/>
    <w:rsid w:val="002C73AB"/>
    <w:rsid w:val="002C7822"/>
    <w:rsid w:val="002C7ADE"/>
    <w:rsid w:val="002D2020"/>
    <w:rsid w:val="002D36AF"/>
    <w:rsid w:val="002D4AA2"/>
    <w:rsid w:val="002D5209"/>
    <w:rsid w:val="002D5E3A"/>
    <w:rsid w:val="002D7B18"/>
    <w:rsid w:val="002E1042"/>
    <w:rsid w:val="002E45B4"/>
    <w:rsid w:val="002E52DE"/>
    <w:rsid w:val="002E55FE"/>
    <w:rsid w:val="002E7419"/>
    <w:rsid w:val="002F0B51"/>
    <w:rsid w:val="002F21D9"/>
    <w:rsid w:val="002F2B5A"/>
    <w:rsid w:val="002F2D4C"/>
    <w:rsid w:val="002F3545"/>
    <w:rsid w:val="002F4110"/>
    <w:rsid w:val="002F64CF"/>
    <w:rsid w:val="002F6DC1"/>
    <w:rsid w:val="002F75A0"/>
    <w:rsid w:val="00301D4F"/>
    <w:rsid w:val="00303A63"/>
    <w:rsid w:val="00303AB8"/>
    <w:rsid w:val="00304827"/>
    <w:rsid w:val="003053C2"/>
    <w:rsid w:val="00305BCF"/>
    <w:rsid w:val="00305E49"/>
    <w:rsid w:val="003108D8"/>
    <w:rsid w:val="00310A80"/>
    <w:rsid w:val="0031102B"/>
    <w:rsid w:val="00311395"/>
    <w:rsid w:val="00312CC6"/>
    <w:rsid w:val="00316C77"/>
    <w:rsid w:val="00316E2F"/>
    <w:rsid w:val="0032538F"/>
    <w:rsid w:val="00325676"/>
    <w:rsid w:val="003259FB"/>
    <w:rsid w:val="00325A2C"/>
    <w:rsid w:val="00325E98"/>
    <w:rsid w:val="00331333"/>
    <w:rsid w:val="00331885"/>
    <w:rsid w:val="00332FCC"/>
    <w:rsid w:val="003360D5"/>
    <w:rsid w:val="00336A53"/>
    <w:rsid w:val="00336F56"/>
    <w:rsid w:val="00340877"/>
    <w:rsid w:val="00340AE0"/>
    <w:rsid w:val="00340F69"/>
    <w:rsid w:val="00341A05"/>
    <w:rsid w:val="00341CE0"/>
    <w:rsid w:val="00347F05"/>
    <w:rsid w:val="00350DAC"/>
    <w:rsid w:val="00352D91"/>
    <w:rsid w:val="0035338A"/>
    <w:rsid w:val="00354AD9"/>
    <w:rsid w:val="00356FEE"/>
    <w:rsid w:val="003570EB"/>
    <w:rsid w:val="003600CB"/>
    <w:rsid w:val="003604DB"/>
    <w:rsid w:val="0036097D"/>
    <w:rsid w:val="00362599"/>
    <w:rsid w:val="0036279D"/>
    <w:rsid w:val="00365763"/>
    <w:rsid w:val="00367F16"/>
    <w:rsid w:val="0037259C"/>
    <w:rsid w:val="00374E64"/>
    <w:rsid w:val="0037539E"/>
    <w:rsid w:val="00375BD0"/>
    <w:rsid w:val="003765B3"/>
    <w:rsid w:val="00377019"/>
    <w:rsid w:val="00380499"/>
    <w:rsid w:val="00380CCA"/>
    <w:rsid w:val="00382716"/>
    <w:rsid w:val="00382C75"/>
    <w:rsid w:val="003830E7"/>
    <w:rsid w:val="00383C2C"/>
    <w:rsid w:val="00384592"/>
    <w:rsid w:val="003851E2"/>
    <w:rsid w:val="00385D7E"/>
    <w:rsid w:val="00386013"/>
    <w:rsid w:val="0038605C"/>
    <w:rsid w:val="00386082"/>
    <w:rsid w:val="0039061F"/>
    <w:rsid w:val="00390CE9"/>
    <w:rsid w:val="00391620"/>
    <w:rsid w:val="00393546"/>
    <w:rsid w:val="003937BA"/>
    <w:rsid w:val="003951B8"/>
    <w:rsid w:val="003974D6"/>
    <w:rsid w:val="003A191F"/>
    <w:rsid w:val="003A1D02"/>
    <w:rsid w:val="003A3A04"/>
    <w:rsid w:val="003B2034"/>
    <w:rsid w:val="003B5E2E"/>
    <w:rsid w:val="003B5E96"/>
    <w:rsid w:val="003C0B72"/>
    <w:rsid w:val="003C1D4C"/>
    <w:rsid w:val="003C2002"/>
    <w:rsid w:val="003C75F7"/>
    <w:rsid w:val="003D2298"/>
    <w:rsid w:val="003D2D4A"/>
    <w:rsid w:val="003D42CC"/>
    <w:rsid w:val="003D4D25"/>
    <w:rsid w:val="003D60F7"/>
    <w:rsid w:val="003D6758"/>
    <w:rsid w:val="003E0B20"/>
    <w:rsid w:val="003E0E4E"/>
    <w:rsid w:val="003E1D7B"/>
    <w:rsid w:val="003E2203"/>
    <w:rsid w:val="003E365A"/>
    <w:rsid w:val="003E41FE"/>
    <w:rsid w:val="003E4C2B"/>
    <w:rsid w:val="003E6028"/>
    <w:rsid w:val="003E6299"/>
    <w:rsid w:val="003F1817"/>
    <w:rsid w:val="003F3FAC"/>
    <w:rsid w:val="003F51D0"/>
    <w:rsid w:val="003F7918"/>
    <w:rsid w:val="00402C16"/>
    <w:rsid w:val="00403D18"/>
    <w:rsid w:val="00404812"/>
    <w:rsid w:val="004075D2"/>
    <w:rsid w:val="004117C3"/>
    <w:rsid w:val="004135A0"/>
    <w:rsid w:val="004137A2"/>
    <w:rsid w:val="0041418E"/>
    <w:rsid w:val="004173F6"/>
    <w:rsid w:val="00417D70"/>
    <w:rsid w:val="004203B6"/>
    <w:rsid w:val="00421ECE"/>
    <w:rsid w:val="004222F1"/>
    <w:rsid w:val="00422BDD"/>
    <w:rsid w:val="00423785"/>
    <w:rsid w:val="00423CAC"/>
    <w:rsid w:val="00425CD3"/>
    <w:rsid w:val="004271CD"/>
    <w:rsid w:val="0043065D"/>
    <w:rsid w:val="0043200D"/>
    <w:rsid w:val="00433B26"/>
    <w:rsid w:val="00437202"/>
    <w:rsid w:val="00440FD7"/>
    <w:rsid w:val="004421DD"/>
    <w:rsid w:val="0044328B"/>
    <w:rsid w:val="004472E6"/>
    <w:rsid w:val="0045080E"/>
    <w:rsid w:val="00451604"/>
    <w:rsid w:val="00457BD1"/>
    <w:rsid w:val="00460E5B"/>
    <w:rsid w:val="0046130D"/>
    <w:rsid w:val="004626CF"/>
    <w:rsid w:val="004626F4"/>
    <w:rsid w:val="0046390A"/>
    <w:rsid w:val="004650CC"/>
    <w:rsid w:val="0046582A"/>
    <w:rsid w:val="00466926"/>
    <w:rsid w:val="00467C79"/>
    <w:rsid w:val="00470040"/>
    <w:rsid w:val="00471255"/>
    <w:rsid w:val="004728A0"/>
    <w:rsid w:val="00474BE5"/>
    <w:rsid w:val="0047550F"/>
    <w:rsid w:val="00475D41"/>
    <w:rsid w:val="00475DE9"/>
    <w:rsid w:val="0048058E"/>
    <w:rsid w:val="00480634"/>
    <w:rsid w:val="00484356"/>
    <w:rsid w:val="00484A88"/>
    <w:rsid w:val="00486DFC"/>
    <w:rsid w:val="0048755C"/>
    <w:rsid w:val="004904F8"/>
    <w:rsid w:val="004909BA"/>
    <w:rsid w:val="00491701"/>
    <w:rsid w:val="00492173"/>
    <w:rsid w:val="00493FB9"/>
    <w:rsid w:val="00496DDC"/>
    <w:rsid w:val="004973A4"/>
    <w:rsid w:val="00497F9A"/>
    <w:rsid w:val="004A3B97"/>
    <w:rsid w:val="004A5380"/>
    <w:rsid w:val="004A7C16"/>
    <w:rsid w:val="004A7DCB"/>
    <w:rsid w:val="004B006E"/>
    <w:rsid w:val="004B056F"/>
    <w:rsid w:val="004B12DE"/>
    <w:rsid w:val="004B42F0"/>
    <w:rsid w:val="004B4682"/>
    <w:rsid w:val="004B4A3E"/>
    <w:rsid w:val="004B5968"/>
    <w:rsid w:val="004B5A4A"/>
    <w:rsid w:val="004B5B25"/>
    <w:rsid w:val="004B6AF7"/>
    <w:rsid w:val="004C18E5"/>
    <w:rsid w:val="004C3EE1"/>
    <w:rsid w:val="004C41AA"/>
    <w:rsid w:val="004C681B"/>
    <w:rsid w:val="004D053C"/>
    <w:rsid w:val="004D21D4"/>
    <w:rsid w:val="004D3A88"/>
    <w:rsid w:val="004D5F5C"/>
    <w:rsid w:val="004D60D3"/>
    <w:rsid w:val="004D65A4"/>
    <w:rsid w:val="004D759F"/>
    <w:rsid w:val="004D7C69"/>
    <w:rsid w:val="004E0414"/>
    <w:rsid w:val="004E0422"/>
    <w:rsid w:val="004E37AF"/>
    <w:rsid w:val="004E407F"/>
    <w:rsid w:val="004E422D"/>
    <w:rsid w:val="004E45DC"/>
    <w:rsid w:val="004E51B0"/>
    <w:rsid w:val="004E5289"/>
    <w:rsid w:val="004E68EF"/>
    <w:rsid w:val="004E7BFE"/>
    <w:rsid w:val="004E7CEA"/>
    <w:rsid w:val="004F064B"/>
    <w:rsid w:val="004F1184"/>
    <w:rsid w:val="004F4579"/>
    <w:rsid w:val="004F56F7"/>
    <w:rsid w:val="004F5C4E"/>
    <w:rsid w:val="0050007E"/>
    <w:rsid w:val="00501AA7"/>
    <w:rsid w:val="00502173"/>
    <w:rsid w:val="005032E8"/>
    <w:rsid w:val="00503B12"/>
    <w:rsid w:val="00503F93"/>
    <w:rsid w:val="00505F58"/>
    <w:rsid w:val="0050625C"/>
    <w:rsid w:val="00506C68"/>
    <w:rsid w:val="00506E5B"/>
    <w:rsid w:val="00510803"/>
    <w:rsid w:val="00511744"/>
    <w:rsid w:val="0051287D"/>
    <w:rsid w:val="00514ED4"/>
    <w:rsid w:val="00521077"/>
    <w:rsid w:val="00521779"/>
    <w:rsid w:val="00524D42"/>
    <w:rsid w:val="00527881"/>
    <w:rsid w:val="0053072C"/>
    <w:rsid w:val="0053175F"/>
    <w:rsid w:val="005317FA"/>
    <w:rsid w:val="00533B0D"/>
    <w:rsid w:val="005362D9"/>
    <w:rsid w:val="00536689"/>
    <w:rsid w:val="00536CA1"/>
    <w:rsid w:val="00537858"/>
    <w:rsid w:val="00541AD5"/>
    <w:rsid w:val="00542C6D"/>
    <w:rsid w:val="00544E35"/>
    <w:rsid w:val="00545C67"/>
    <w:rsid w:val="0055127F"/>
    <w:rsid w:val="00553251"/>
    <w:rsid w:val="00553674"/>
    <w:rsid w:val="00554415"/>
    <w:rsid w:val="0055541D"/>
    <w:rsid w:val="005557DB"/>
    <w:rsid w:val="00556C53"/>
    <w:rsid w:val="00557167"/>
    <w:rsid w:val="00557C28"/>
    <w:rsid w:val="00560102"/>
    <w:rsid w:val="00560516"/>
    <w:rsid w:val="0056180D"/>
    <w:rsid w:val="00561847"/>
    <w:rsid w:val="00561AFB"/>
    <w:rsid w:val="00562414"/>
    <w:rsid w:val="00563557"/>
    <w:rsid w:val="00564CA5"/>
    <w:rsid w:val="0056501F"/>
    <w:rsid w:val="00570B1A"/>
    <w:rsid w:val="00570CDA"/>
    <w:rsid w:val="0057139E"/>
    <w:rsid w:val="00572F61"/>
    <w:rsid w:val="00575258"/>
    <w:rsid w:val="00576631"/>
    <w:rsid w:val="00576B69"/>
    <w:rsid w:val="005778EC"/>
    <w:rsid w:val="00580ECB"/>
    <w:rsid w:val="00584A70"/>
    <w:rsid w:val="00584D44"/>
    <w:rsid w:val="005850FA"/>
    <w:rsid w:val="00585F76"/>
    <w:rsid w:val="00586E3C"/>
    <w:rsid w:val="005879CC"/>
    <w:rsid w:val="00587DC8"/>
    <w:rsid w:val="0059048B"/>
    <w:rsid w:val="005912AD"/>
    <w:rsid w:val="00593A14"/>
    <w:rsid w:val="00593C8E"/>
    <w:rsid w:val="00594521"/>
    <w:rsid w:val="0059489B"/>
    <w:rsid w:val="005957CB"/>
    <w:rsid w:val="00596219"/>
    <w:rsid w:val="0059752C"/>
    <w:rsid w:val="005A0593"/>
    <w:rsid w:val="005A11DD"/>
    <w:rsid w:val="005A2FFC"/>
    <w:rsid w:val="005A641C"/>
    <w:rsid w:val="005B22B9"/>
    <w:rsid w:val="005B30D0"/>
    <w:rsid w:val="005B35B3"/>
    <w:rsid w:val="005B3B81"/>
    <w:rsid w:val="005B3D22"/>
    <w:rsid w:val="005B4E74"/>
    <w:rsid w:val="005B54EF"/>
    <w:rsid w:val="005B5951"/>
    <w:rsid w:val="005C2FEE"/>
    <w:rsid w:val="005C40FB"/>
    <w:rsid w:val="005C4926"/>
    <w:rsid w:val="005C4F6B"/>
    <w:rsid w:val="005C5F8B"/>
    <w:rsid w:val="005C6105"/>
    <w:rsid w:val="005C7A03"/>
    <w:rsid w:val="005D020D"/>
    <w:rsid w:val="005D0349"/>
    <w:rsid w:val="005D09FE"/>
    <w:rsid w:val="005D394E"/>
    <w:rsid w:val="005D41CB"/>
    <w:rsid w:val="005D45E6"/>
    <w:rsid w:val="005D4B65"/>
    <w:rsid w:val="005D5B13"/>
    <w:rsid w:val="005E0580"/>
    <w:rsid w:val="005E2704"/>
    <w:rsid w:val="005E2E4D"/>
    <w:rsid w:val="005E35DE"/>
    <w:rsid w:val="005E3B08"/>
    <w:rsid w:val="005E3DC1"/>
    <w:rsid w:val="005E6063"/>
    <w:rsid w:val="005F097C"/>
    <w:rsid w:val="005F13A2"/>
    <w:rsid w:val="005F1AFA"/>
    <w:rsid w:val="005F1B0E"/>
    <w:rsid w:val="005F5CE4"/>
    <w:rsid w:val="005F5F81"/>
    <w:rsid w:val="005F6237"/>
    <w:rsid w:val="005F6AE3"/>
    <w:rsid w:val="005F700F"/>
    <w:rsid w:val="0060079D"/>
    <w:rsid w:val="00600E92"/>
    <w:rsid w:val="00601DD2"/>
    <w:rsid w:val="00602FE2"/>
    <w:rsid w:val="006048CA"/>
    <w:rsid w:val="00606CA7"/>
    <w:rsid w:val="0061023C"/>
    <w:rsid w:val="00610939"/>
    <w:rsid w:val="00610DED"/>
    <w:rsid w:val="006110F8"/>
    <w:rsid w:val="00614E29"/>
    <w:rsid w:val="006175DC"/>
    <w:rsid w:val="00617B7A"/>
    <w:rsid w:val="00620639"/>
    <w:rsid w:val="00622019"/>
    <w:rsid w:val="00626E13"/>
    <w:rsid w:val="00627DBD"/>
    <w:rsid w:val="00630740"/>
    <w:rsid w:val="00630C76"/>
    <w:rsid w:val="006354F6"/>
    <w:rsid w:val="00635A94"/>
    <w:rsid w:val="006362BF"/>
    <w:rsid w:val="0063798E"/>
    <w:rsid w:val="00641B66"/>
    <w:rsid w:val="006475E6"/>
    <w:rsid w:val="006477C1"/>
    <w:rsid w:val="00650EEA"/>
    <w:rsid w:val="00652DC8"/>
    <w:rsid w:val="00654452"/>
    <w:rsid w:val="00655A40"/>
    <w:rsid w:val="00655E8D"/>
    <w:rsid w:val="0065A8FE"/>
    <w:rsid w:val="00662D45"/>
    <w:rsid w:val="006638DE"/>
    <w:rsid w:val="00666579"/>
    <w:rsid w:val="00670476"/>
    <w:rsid w:val="006709BF"/>
    <w:rsid w:val="00671402"/>
    <w:rsid w:val="00673BC8"/>
    <w:rsid w:val="0067409F"/>
    <w:rsid w:val="00674602"/>
    <w:rsid w:val="00676E7B"/>
    <w:rsid w:val="00677B3B"/>
    <w:rsid w:val="00682BCA"/>
    <w:rsid w:val="006835E0"/>
    <w:rsid w:val="00683A18"/>
    <w:rsid w:val="00683F4D"/>
    <w:rsid w:val="00685FF9"/>
    <w:rsid w:val="0068618C"/>
    <w:rsid w:val="00686DF7"/>
    <w:rsid w:val="00687033"/>
    <w:rsid w:val="006903BD"/>
    <w:rsid w:val="006910A1"/>
    <w:rsid w:val="0069148C"/>
    <w:rsid w:val="006920F7"/>
    <w:rsid w:val="00692228"/>
    <w:rsid w:val="006925FB"/>
    <w:rsid w:val="0069262E"/>
    <w:rsid w:val="00694763"/>
    <w:rsid w:val="00696348"/>
    <w:rsid w:val="006964F8"/>
    <w:rsid w:val="006976A3"/>
    <w:rsid w:val="006A295B"/>
    <w:rsid w:val="006A4022"/>
    <w:rsid w:val="006A6ED2"/>
    <w:rsid w:val="006A70E3"/>
    <w:rsid w:val="006A7F03"/>
    <w:rsid w:val="006B076F"/>
    <w:rsid w:val="006B4A26"/>
    <w:rsid w:val="006B55A8"/>
    <w:rsid w:val="006B7C5E"/>
    <w:rsid w:val="006C1B99"/>
    <w:rsid w:val="006C1D45"/>
    <w:rsid w:val="006C3A84"/>
    <w:rsid w:val="006C46C3"/>
    <w:rsid w:val="006C4DC8"/>
    <w:rsid w:val="006D16F0"/>
    <w:rsid w:val="006D2168"/>
    <w:rsid w:val="006D36CD"/>
    <w:rsid w:val="006D49FD"/>
    <w:rsid w:val="006D4DDB"/>
    <w:rsid w:val="006D76BE"/>
    <w:rsid w:val="006E06DC"/>
    <w:rsid w:val="006E0A75"/>
    <w:rsid w:val="006E1EBA"/>
    <w:rsid w:val="006E414E"/>
    <w:rsid w:val="006E4A9A"/>
    <w:rsid w:val="006E55EC"/>
    <w:rsid w:val="006E6F40"/>
    <w:rsid w:val="006F0772"/>
    <w:rsid w:val="006F0B0A"/>
    <w:rsid w:val="006F0DF5"/>
    <w:rsid w:val="006F2052"/>
    <w:rsid w:val="006F2C15"/>
    <w:rsid w:val="006F3188"/>
    <w:rsid w:val="006F5362"/>
    <w:rsid w:val="006F6921"/>
    <w:rsid w:val="0070032E"/>
    <w:rsid w:val="00700547"/>
    <w:rsid w:val="00700B69"/>
    <w:rsid w:val="00701091"/>
    <w:rsid w:val="00702693"/>
    <w:rsid w:val="00703107"/>
    <w:rsid w:val="00703348"/>
    <w:rsid w:val="00703B1B"/>
    <w:rsid w:val="00711E3D"/>
    <w:rsid w:val="00713E4E"/>
    <w:rsid w:val="00714D82"/>
    <w:rsid w:val="00717524"/>
    <w:rsid w:val="0072141F"/>
    <w:rsid w:val="0072193F"/>
    <w:rsid w:val="00721F4E"/>
    <w:rsid w:val="00722031"/>
    <w:rsid w:val="007230DA"/>
    <w:rsid w:val="00725328"/>
    <w:rsid w:val="007305A8"/>
    <w:rsid w:val="00730A42"/>
    <w:rsid w:val="0073367A"/>
    <w:rsid w:val="0073471D"/>
    <w:rsid w:val="00734F89"/>
    <w:rsid w:val="007364C6"/>
    <w:rsid w:val="007402FC"/>
    <w:rsid w:val="00740A38"/>
    <w:rsid w:val="00740FCF"/>
    <w:rsid w:val="0074136F"/>
    <w:rsid w:val="00743039"/>
    <w:rsid w:val="00743875"/>
    <w:rsid w:val="00744980"/>
    <w:rsid w:val="00747414"/>
    <w:rsid w:val="00747B10"/>
    <w:rsid w:val="00752D7A"/>
    <w:rsid w:val="0075364D"/>
    <w:rsid w:val="00754080"/>
    <w:rsid w:val="00754821"/>
    <w:rsid w:val="007548C5"/>
    <w:rsid w:val="007551F8"/>
    <w:rsid w:val="007569FE"/>
    <w:rsid w:val="00756E4A"/>
    <w:rsid w:val="00760C6B"/>
    <w:rsid w:val="00760E7B"/>
    <w:rsid w:val="00761766"/>
    <w:rsid w:val="00763C80"/>
    <w:rsid w:val="007640AF"/>
    <w:rsid w:val="00764868"/>
    <w:rsid w:val="0076528C"/>
    <w:rsid w:val="007667F6"/>
    <w:rsid w:val="007674E3"/>
    <w:rsid w:val="0077446C"/>
    <w:rsid w:val="00774685"/>
    <w:rsid w:val="00776EAB"/>
    <w:rsid w:val="00777904"/>
    <w:rsid w:val="00777A2D"/>
    <w:rsid w:val="00777D1F"/>
    <w:rsid w:val="00777D29"/>
    <w:rsid w:val="00781C28"/>
    <w:rsid w:val="00782E04"/>
    <w:rsid w:val="00783C2E"/>
    <w:rsid w:val="00783FB5"/>
    <w:rsid w:val="0078416F"/>
    <w:rsid w:val="00784922"/>
    <w:rsid w:val="00784B19"/>
    <w:rsid w:val="0079053D"/>
    <w:rsid w:val="00790B13"/>
    <w:rsid w:val="00790B40"/>
    <w:rsid w:val="00791A34"/>
    <w:rsid w:val="0079288D"/>
    <w:rsid w:val="007941B2"/>
    <w:rsid w:val="00794511"/>
    <w:rsid w:val="00795567"/>
    <w:rsid w:val="0079739B"/>
    <w:rsid w:val="00797A6E"/>
    <w:rsid w:val="007A1671"/>
    <w:rsid w:val="007A19C0"/>
    <w:rsid w:val="007A246A"/>
    <w:rsid w:val="007A2788"/>
    <w:rsid w:val="007A3300"/>
    <w:rsid w:val="007A33BB"/>
    <w:rsid w:val="007A4DFD"/>
    <w:rsid w:val="007A5C66"/>
    <w:rsid w:val="007A613C"/>
    <w:rsid w:val="007A706C"/>
    <w:rsid w:val="007A74A8"/>
    <w:rsid w:val="007B070B"/>
    <w:rsid w:val="007B1117"/>
    <w:rsid w:val="007B1793"/>
    <w:rsid w:val="007B1886"/>
    <w:rsid w:val="007B1C77"/>
    <w:rsid w:val="007B3BCA"/>
    <w:rsid w:val="007B4463"/>
    <w:rsid w:val="007B467B"/>
    <w:rsid w:val="007B4E9E"/>
    <w:rsid w:val="007B5FFB"/>
    <w:rsid w:val="007B60BB"/>
    <w:rsid w:val="007C1B7C"/>
    <w:rsid w:val="007C1D02"/>
    <w:rsid w:val="007C4EC4"/>
    <w:rsid w:val="007C5D74"/>
    <w:rsid w:val="007C7248"/>
    <w:rsid w:val="007D06D0"/>
    <w:rsid w:val="007D1B44"/>
    <w:rsid w:val="007D64D4"/>
    <w:rsid w:val="007D6641"/>
    <w:rsid w:val="007D6A51"/>
    <w:rsid w:val="007D70F5"/>
    <w:rsid w:val="007D7377"/>
    <w:rsid w:val="007D7627"/>
    <w:rsid w:val="007E135B"/>
    <w:rsid w:val="007E260E"/>
    <w:rsid w:val="007E2709"/>
    <w:rsid w:val="007E2DAB"/>
    <w:rsid w:val="007E4F9D"/>
    <w:rsid w:val="007E5370"/>
    <w:rsid w:val="007E61EB"/>
    <w:rsid w:val="007F118F"/>
    <w:rsid w:val="007F1BA0"/>
    <w:rsid w:val="007F2DDA"/>
    <w:rsid w:val="007F3639"/>
    <w:rsid w:val="007F39AA"/>
    <w:rsid w:val="007F5641"/>
    <w:rsid w:val="007F7EB1"/>
    <w:rsid w:val="00801481"/>
    <w:rsid w:val="00801E64"/>
    <w:rsid w:val="0080354A"/>
    <w:rsid w:val="00805548"/>
    <w:rsid w:val="00805C69"/>
    <w:rsid w:val="00806012"/>
    <w:rsid w:val="00807AB9"/>
    <w:rsid w:val="008109FB"/>
    <w:rsid w:val="00811E41"/>
    <w:rsid w:val="0082046D"/>
    <w:rsid w:val="00821252"/>
    <w:rsid w:val="00821787"/>
    <w:rsid w:val="00822EA7"/>
    <w:rsid w:val="00824684"/>
    <w:rsid w:val="008249BF"/>
    <w:rsid w:val="00825259"/>
    <w:rsid w:val="008256E0"/>
    <w:rsid w:val="00827E50"/>
    <w:rsid w:val="00833AB8"/>
    <w:rsid w:val="00836C2C"/>
    <w:rsid w:val="00840AB7"/>
    <w:rsid w:val="00840E2E"/>
    <w:rsid w:val="0084174A"/>
    <w:rsid w:val="008424B2"/>
    <w:rsid w:val="00843DF1"/>
    <w:rsid w:val="008465C0"/>
    <w:rsid w:val="008565E1"/>
    <w:rsid w:val="00856625"/>
    <w:rsid w:val="00856BDC"/>
    <w:rsid w:val="00857B12"/>
    <w:rsid w:val="008604F5"/>
    <w:rsid w:val="0086080F"/>
    <w:rsid w:val="0086245D"/>
    <w:rsid w:val="00863160"/>
    <w:rsid w:val="00864628"/>
    <w:rsid w:val="00865A6D"/>
    <w:rsid w:val="00867460"/>
    <w:rsid w:val="00867A59"/>
    <w:rsid w:val="00870D0F"/>
    <w:rsid w:val="008718FF"/>
    <w:rsid w:val="00871B67"/>
    <w:rsid w:val="00876FA6"/>
    <w:rsid w:val="008777C4"/>
    <w:rsid w:val="008804D9"/>
    <w:rsid w:val="0088171C"/>
    <w:rsid w:val="0088277C"/>
    <w:rsid w:val="00883316"/>
    <w:rsid w:val="00883D87"/>
    <w:rsid w:val="0088568E"/>
    <w:rsid w:val="00886479"/>
    <w:rsid w:val="00891841"/>
    <w:rsid w:val="00891DF6"/>
    <w:rsid w:val="00891F04"/>
    <w:rsid w:val="0089240F"/>
    <w:rsid w:val="00894840"/>
    <w:rsid w:val="00897286"/>
    <w:rsid w:val="008972D3"/>
    <w:rsid w:val="00897826"/>
    <w:rsid w:val="008A0B3F"/>
    <w:rsid w:val="008A1D56"/>
    <w:rsid w:val="008A40B6"/>
    <w:rsid w:val="008A5E47"/>
    <w:rsid w:val="008A6051"/>
    <w:rsid w:val="008A7977"/>
    <w:rsid w:val="008B2605"/>
    <w:rsid w:val="008B2D71"/>
    <w:rsid w:val="008B354E"/>
    <w:rsid w:val="008B38F2"/>
    <w:rsid w:val="008B3C61"/>
    <w:rsid w:val="008B3D00"/>
    <w:rsid w:val="008B3DA5"/>
    <w:rsid w:val="008B45B4"/>
    <w:rsid w:val="008B6897"/>
    <w:rsid w:val="008B6F16"/>
    <w:rsid w:val="008B7126"/>
    <w:rsid w:val="008B7A87"/>
    <w:rsid w:val="008B7F49"/>
    <w:rsid w:val="008C061B"/>
    <w:rsid w:val="008C2C65"/>
    <w:rsid w:val="008C3D28"/>
    <w:rsid w:val="008C5401"/>
    <w:rsid w:val="008C58A2"/>
    <w:rsid w:val="008C5A98"/>
    <w:rsid w:val="008C7222"/>
    <w:rsid w:val="008C7BF4"/>
    <w:rsid w:val="008D1770"/>
    <w:rsid w:val="008D2BDB"/>
    <w:rsid w:val="008D307A"/>
    <w:rsid w:val="008D41DC"/>
    <w:rsid w:val="008D4B10"/>
    <w:rsid w:val="008D6A14"/>
    <w:rsid w:val="008D763B"/>
    <w:rsid w:val="008E049F"/>
    <w:rsid w:val="008E0D87"/>
    <w:rsid w:val="008E1414"/>
    <w:rsid w:val="008E2244"/>
    <w:rsid w:val="008E3844"/>
    <w:rsid w:val="008E3C89"/>
    <w:rsid w:val="008E4690"/>
    <w:rsid w:val="008E4EDD"/>
    <w:rsid w:val="008E521F"/>
    <w:rsid w:val="008E535C"/>
    <w:rsid w:val="008E7548"/>
    <w:rsid w:val="008F1333"/>
    <w:rsid w:val="008F1512"/>
    <w:rsid w:val="008F153C"/>
    <w:rsid w:val="008F1607"/>
    <w:rsid w:val="008F187E"/>
    <w:rsid w:val="008F2601"/>
    <w:rsid w:val="008F2A4A"/>
    <w:rsid w:val="008F40D7"/>
    <w:rsid w:val="008F42E9"/>
    <w:rsid w:val="008F4879"/>
    <w:rsid w:val="008F561B"/>
    <w:rsid w:val="008F5C31"/>
    <w:rsid w:val="00900157"/>
    <w:rsid w:val="009003C4"/>
    <w:rsid w:val="00904A28"/>
    <w:rsid w:val="009067BF"/>
    <w:rsid w:val="0090682C"/>
    <w:rsid w:val="00906C18"/>
    <w:rsid w:val="00906EB4"/>
    <w:rsid w:val="00907ECD"/>
    <w:rsid w:val="00910DFA"/>
    <w:rsid w:val="0091111E"/>
    <w:rsid w:val="00911951"/>
    <w:rsid w:val="0091289B"/>
    <w:rsid w:val="00914AFC"/>
    <w:rsid w:val="00915139"/>
    <w:rsid w:val="00915D58"/>
    <w:rsid w:val="00915F10"/>
    <w:rsid w:val="00916275"/>
    <w:rsid w:val="00916A95"/>
    <w:rsid w:val="00916FB3"/>
    <w:rsid w:val="00917718"/>
    <w:rsid w:val="00920A16"/>
    <w:rsid w:val="0092448A"/>
    <w:rsid w:val="009249A9"/>
    <w:rsid w:val="00924B77"/>
    <w:rsid w:val="0092555A"/>
    <w:rsid w:val="00927D8B"/>
    <w:rsid w:val="00930D54"/>
    <w:rsid w:val="00931C63"/>
    <w:rsid w:val="00932E0F"/>
    <w:rsid w:val="009335DC"/>
    <w:rsid w:val="009353A0"/>
    <w:rsid w:val="00935C40"/>
    <w:rsid w:val="00936331"/>
    <w:rsid w:val="00936BE4"/>
    <w:rsid w:val="009402D5"/>
    <w:rsid w:val="00940CFE"/>
    <w:rsid w:val="0094105A"/>
    <w:rsid w:val="009413ED"/>
    <w:rsid w:val="009428BB"/>
    <w:rsid w:val="00942BFD"/>
    <w:rsid w:val="009455FE"/>
    <w:rsid w:val="00945B1A"/>
    <w:rsid w:val="0094668F"/>
    <w:rsid w:val="00947023"/>
    <w:rsid w:val="00947BD1"/>
    <w:rsid w:val="009503F9"/>
    <w:rsid w:val="00950FFA"/>
    <w:rsid w:val="0095479C"/>
    <w:rsid w:val="009554A6"/>
    <w:rsid w:val="00956C8A"/>
    <w:rsid w:val="009575BF"/>
    <w:rsid w:val="00957FF2"/>
    <w:rsid w:val="00960D75"/>
    <w:rsid w:val="00964AC2"/>
    <w:rsid w:val="00966453"/>
    <w:rsid w:val="00966758"/>
    <w:rsid w:val="0097182A"/>
    <w:rsid w:val="00973B61"/>
    <w:rsid w:val="00975431"/>
    <w:rsid w:val="009772D5"/>
    <w:rsid w:val="0097780A"/>
    <w:rsid w:val="00977F66"/>
    <w:rsid w:val="0098173D"/>
    <w:rsid w:val="00981764"/>
    <w:rsid w:val="009913EF"/>
    <w:rsid w:val="009925CC"/>
    <w:rsid w:val="00992A94"/>
    <w:rsid w:val="009942AB"/>
    <w:rsid w:val="009A005C"/>
    <w:rsid w:val="009A101B"/>
    <w:rsid w:val="009A26FC"/>
    <w:rsid w:val="009A2A03"/>
    <w:rsid w:val="009A6DE2"/>
    <w:rsid w:val="009A7D46"/>
    <w:rsid w:val="009B1664"/>
    <w:rsid w:val="009B2A05"/>
    <w:rsid w:val="009B3C7C"/>
    <w:rsid w:val="009B4243"/>
    <w:rsid w:val="009B570F"/>
    <w:rsid w:val="009B575C"/>
    <w:rsid w:val="009B6D96"/>
    <w:rsid w:val="009C1501"/>
    <w:rsid w:val="009C1FA8"/>
    <w:rsid w:val="009C43C6"/>
    <w:rsid w:val="009C47CF"/>
    <w:rsid w:val="009C49E1"/>
    <w:rsid w:val="009C67BB"/>
    <w:rsid w:val="009C7C9E"/>
    <w:rsid w:val="009D0171"/>
    <w:rsid w:val="009D2712"/>
    <w:rsid w:val="009D274C"/>
    <w:rsid w:val="009D3CA3"/>
    <w:rsid w:val="009D3FED"/>
    <w:rsid w:val="009D4295"/>
    <w:rsid w:val="009D51B8"/>
    <w:rsid w:val="009D55D6"/>
    <w:rsid w:val="009D603C"/>
    <w:rsid w:val="009D604F"/>
    <w:rsid w:val="009D6E3E"/>
    <w:rsid w:val="009D7014"/>
    <w:rsid w:val="009D7590"/>
    <w:rsid w:val="009E0A1E"/>
    <w:rsid w:val="009E0D42"/>
    <w:rsid w:val="009E130C"/>
    <w:rsid w:val="009E3272"/>
    <w:rsid w:val="009E3375"/>
    <w:rsid w:val="009E639D"/>
    <w:rsid w:val="009F0105"/>
    <w:rsid w:val="009F0959"/>
    <w:rsid w:val="009F2071"/>
    <w:rsid w:val="009F225C"/>
    <w:rsid w:val="009F3155"/>
    <w:rsid w:val="009F3D06"/>
    <w:rsid w:val="009F3E01"/>
    <w:rsid w:val="009F41FE"/>
    <w:rsid w:val="009F425A"/>
    <w:rsid w:val="009F4EB6"/>
    <w:rsid w:val="009F50E9"/>
    <w:rsid w:val="009F5C8C"/>
    <w:rsid w:val="00A02090"/>
    <w:rsid w:val="00A026F5"/>
    <w:rsid w:val="00A027A6"/>
    <w:rsid w:val="00A028E7"/>
    <w:rsid w:val="00A029C3"/>
    <w:rsid w:val="00A05906"/>
    <w:rsid w:val="00A06BDD"/>
    <w:rsid w:val="00A07D29"/>
    <w:rsid w:val="00A1163C"/>
    <w:rsid w:val="00A124AF"/>
    <w:rsid w:val="00A125C0"/>
    <w:rsid w:val="00A12E16"/>
    <w:rsid w:val="00A1342E"/>
    <w:rsid w:val="00A13E6D"/>
    <w:rsid w:val="00A14F04"/>
    <w:rsid w:val="00A163B0"/>
    <w:rsid w:val="00A16ADC"/>
    <w:rsid w:val="00A172E7"/>
    <w:rsid w:val="00A17379"/>
    <w:rsid w:val="00A212B9"/>
    <w:rsid w:val="00A22957"/>
    <w:rsid w:val="00A25D44"/>
    <w:rsid w:val="00A26F31"/>
    <w:rsid w:val="00A31E0E"/>
    <w:rsid w:val="00A32123"/>
    <w:rsid w:val="00A3277F"/>
    <w:rsid w:val="00A335E0"/>
    <w:rsid w:val="00A37D2C"/>
    <w:rsid w:val="00A37FF2"/>
    <w:rsid w:val="00A40BED"/>
    <w:rsid w:val="00A43131"/>
    <w:rsid w:val="00A47390"/>
    <w:rsid w:val="00A47F59"/>
    <w:rsid w:val="00A508CC"/>
    <w:rsid w:val="00A50BBC"/>
    <w:rsid w:val="00A539BC"/>
    <w:rsid w:val="00A54559"/>
    <w:rsid w:val="00A54BC7"/>
    <w:rsid w:val="00A5770C"/>
    <w:rsid w:val="00A57C88"/>
    <w:rsid w:val="00A614CC"/>
    <w:rsid w:val="00A66736"/>
    <w:rsid w:val="00A66AB0"/>
    <w:rsid w:val="00A6731C"/>
    <w:rsid w:val="00A67667"/>
    <w:rsid w:val="00A704FE"/>
    <w:rsid w:val="00A71515"/>
    <w:rsid w:val="00A727C7"/>
    <w:rsid w:val="00A74741"/>
    <w:rsid w:val="00A75102"/>
    <w:rsid w:val="00A7698A"/>
    <w:rsid w:val="00A76EF2"/>
    <w:rsid w:val="00A77AF3"/>
    <w:rsid w:val="00A82065"/>
    <w:rsid w:val="00A839A3"/>
    <w:rsid w:val="00A84023"/>
    <w:rsid w:val="00A84233"/>
    <w:rsid w:val="00A903A2"/>
    <w:rsid w:val="00A911EE"/>
    <w:rsid w:val="00A93F6D"/>
    <w:rsid w:val="00A942DA"/>
    <w:rsid w:val="00A96974"/>
    <w:rsid w:val="00A97D95"/>
    <w:rsid w:val="00AA07C8"/>
    <w:rsid w:val="00AA215E"/>
    <w:rsid w:val="00AA2A6B"/>
    <w:rsid w:val="00AA38EF"/>
    <w:rsid w:val="00AA4DBA"/>
    <w:rsid w:val="00AA6121"/>
    <w:rsid w:val="00AA613F"/>
    <w:rsid w:val="00AA6AA0"/>
    <w:rsid w:val="00AA7326"/>
    <w:rsid w:val="00AA770B"/>
    <w:rsid w:val="00AB0B9A"/>
    <w:rsid w:val="00AB257A"/>
    <w:rsid w:val="00AB3C84"/>
    <w:rsid w:val="00AB436D"/>
    <w:rsid w:val="00AB4F98"/>
    <w:rsid w:val="00AB6811"/>
    <w:rsid w:val="00AB6EB7"/>
    <w:rsid w:val="00AB7057"/>
    <w:rsid w:val="00AB7B8E"/>
    <w:rsid w:val="00AC1B39"/>
    <w:rsid w:val="00AC2552"/>
    <w:rsid w:val="00AC3288"/>
    <w:rsid w:val="00AC374B"/>
    <w:rsid w:val="00AC3FBB"/>
    <w:rsid w:val="00AC419F"/>
    <w:rsid w:val="00AC49A1"/>
    <w:rsid w:val="00AC61F2"/>
    <w:rsid w:val="00AC72FF"/>
    <w:rsid w:val="00AC7315"/>
    <w:rsid w:val="00AD0A1F"/>
    <w:rsid w:val="00AD1382"/>
    <w:rsid w:val="00AD1669"/>
    <w:rsid w:val="00AD2218"/>
    <w:rsid w:val="00AD2C75"/>
    <w:rsid w:val="00AD3FD8"/>
    <w:rsid w:val="00AD4014"/>
    <w:rsid w:val="00AD53B9"/>
    <w:rsid w:val="00AD62FC"/>
    <w:rsid w:val="00AD645D"/>
    <w:rsid w:val="00AD7131"/>
    <w:rsid w:val="00AE02AD"/>
    <w:rsid w:val="00AE0947"/>
    <w:rsid w:val="00AE60CA"/>
    <w:rsid w:val="00AF1482"/>
    <w:rsid w:val="00AF20FA"/>
    <w:rsid w:val="00AF2208"/>
    <w:rsid w:val="00AF3B06"/>
    <w:rsid w:val="00AF3D21"/>
    <w:rsid w:val="00AF61CF"/>
    <w:rsid w:val="00B009DF"/>
    <w:rsid w:val="00B0144B"/>
    <w:rsid w:val="00B04E28"/>
    <w:rsid w:val="00B05C18"/>
    <w:rsid w:val="00B0615B"/>
    <w:rsid w:val="00B06CA5"/>
    <w:rsid w:val="00B06EA0"/>
    <w:rsid w:val="00B11FCA"/>
    <w:rsid w:val="00B1205A"/>
    <w:rsid w:val="00B1244E"/>
    <w:rsid w:val="00B1491E"/>
    <w:rsid w:val="00B1516E"/>
    <w:rsid w:val="00B16C76"/>
    <w:rsid w:val="00B174B9"/>
    <w:rsid w:val="00B1789E"/>
    <w:rsid w:val="00B22B7D"/>
    <w:rsid w:val="00B2585D"/>
    <w:rsid w:val="00B25AA4"/>
    <w:rsid w:val="00B2646F"/>
    <w:rsid w:val="00B2737F"/>
    <w:rsid w:val="00B2752E"/>
    <w:rsid w:val="00B27A99"/>
    <w:rsid w:val="00B30B9E"/>
    <w:rsid w:val="00B31EF9"/>
    <w:rsid w:val="00B32660"/>
    <w:rsid w:val="00B33765"/>
    <w:rsid w:val="00B33BD3"/>
    <w:rsid w:val="00B34EAE"/>
    <w:rsid w:val="00B34F20"/>
    <w:rsid w:val="00B3551F"/>
    <w:rsid w:val="00B356BC"/>
    <w:rsid w:val="00B35931"/>
    <w:rsid w:val="00B35BDD"/>
    <w:rsid w:val="00B370D6"/>
    <w:rsid w:val="00B41D72"/>
    <w:rsid w:val="00B43186"/>
    <w:rsid w:val="00B45926"/>
    <w:rsid w:val="00B46ABB"/>
    <w:rsid w:val="00B46E00"/>
    <w:rsid w:val="00B5046A"/>
    <w:rsid w:val="00B50AE3"/>
    <w:rsid w:val="00B51020"/>
    <w:rsid w:val="00B51400"/>
    <w:rsid w:val="00B532EE"/>
    <w:rsid w:val="00B53BBB"/>
    <w:rsid w:val="00B54D83"/>
    <w:rsid w:val="00B563B9"/>
    <w:rsid w:val="00B57B56"/>
    <w:rsid w:val="00B608B4"/>
    <w:rsid w:val="00B61C95"/>
    <w:rsid w:val="00B62AF3"/>
    <w:rsid w:val="00B642EE"/>
    <w:rsid w:val="00B650F0"/>
    <w:rsid w:val="00B6622B"/>
    <w:rsid w:val="00B70051"/>
    <w:rsid w:val="00B70B24"/>
    <w:rsid w:val="00B7260A"/>
    <w:rsid w:val="00B7491B"/>
    <w:rsid w:val="00B75815"/>
    <w:rsid w:val="00B76B88"/>
    <w:rsid w:val="00B773BD"/>
    <w:rsid w:val="00B77AF8"/>
    <w:rsid w:val="00B77C0F"/>
    <w:rsid w:val="00B77DCA"/>
    <w:rsid w:val="00B80C04"/>
    <w:rsid w:val="00B83090"/>
    <w:rsid w:val="00B83F41"/>
    <w:rsid w:val="00B84EE4"/>
    <w:rsid w:val="00B85DEE"/>
    <w:rsid w:val="00B8790D"/>
    <w:rsid w:val="00B9029E"/>
    <w:rsid w:val="00B90421"/>
    <w:rsid w:val="00B90BC9"/>
    <w:rsid w:val="00B914E5"/>
    <w:rsid w:val="00B927CF"/>
    <w:rsid w:val="00B945B5"/>
    <w:rsid w:val="00B947CD"/>
    <w:rsid w:val="00B94B5D"/>
    <w:rsid w:val="00B972DF"/>
    <w:rsid w:val="00B97886"/>
    <w:rsid w:val="00BA011D"/>
    <w:rsid w:val="00BA0CEB"/>
    <w:rsid w:val="00BA1E56"/>
    <w:rsid w:val="00BA29B7"/>
    <w:rsid w:val="00BA481A"/>
    <w:rsid w:val="00BA5648"/>
    <w:rsid w:val="00BB2811"/>
    <w:rsid w:val="00BB400A"/>
    <w:rsid w:val="00BB4C26"/>
    <w:rsid w:val="00BB6F88"/>
    <w:rsid w:val="00BB7603"/>
    <w:rsid w:val="00BC0427"/>
    <w:rsid w:val="00BC1463"/>
    <w:rsid w:val="00BC2E5F"/>
    <w:rsid w:val="00BC3316"/>
    <w:rsid w:val="00BC33AC"/>
    <w:rsid w:val="00BC3EC1"/>
    <w:rsid w:val="00BC56B6"/>
    <w:rsid w:val="00BC64BA"/>
    <w:rsid w:val="00BC6863"/>
    <w:rsid w:val="00BC6ED8"/>
    <w:rsid w:val="00BC711A"/>
    <w:rsid w:val="00BC7402"/>
    <w:rsid w:val="00BC781D"/>
    <w:rsid w:val="00BD1954"/>
    <w:rsid w:val="00BD68C7"/>
    <w:rsid w:val="00BD7D19"/>
    <w:rsid w:val="00BE3981"/>
    <w:rsid w:val="00BE3F00"/>
    <w:rsid w:val="00BE4013"/>
    <w:rsid w:val="00BE56BB"/>
    <w:rsid w:val="00BF1C1A"/>
    <w:rsid w:val="00BF1DF5"/>
    <w:rsid w:val="00C0000F"/>
    <w:rsid w:val="00C01A62"/>
    <w:rsid w:val="00C022B9"/>
    <w:rsid w:val="00C04BA8"/>
    <w:rsid w:val="00C04F98"/>
    <w:rsid w:val="00C052EE"/>
    <w:rsid w:val="00C06379"/>
    <w:rsid w:val="00C070FD"/>
    <w:rsid w:val="00C0799A"/>
    <w:rsid w:val="00C103A2"/>
    <w:rsid w:val="00C1050B"/>
    <w:rsid w:val="00C116C4"/>
    <w:rsid w:val="00C11B01"/>
    <w:rsid w:val="00C130BE"/>
    <w:rsid w:val="00C14A1E"/>
    <w:rsid w:val="00C14AF4"/>
    <w:rsid w:val="00C15701"/>
    <w:rsid w:val="00C15D77"/>
    <w:rsid w:val="00C16256"/>
    <w:rsid w:val="00C16504"/>
    <w:rsid w:val="00C16825"/>
    <w:rsid w:val="00C20147"/>
    <w:rsid w:val="00C201B0"/>
    <w:rsid w:val="00C2489F"/>
    <w:rsid w:val="00C25464"/>
    <w:rsid w:val="00C25EE8"/>
    <w:rsid w:val="00C27A6A"/>
    <w:rsid w:val="00C30900"/>
    <w:rsid w:val="00C32654"/>
    <w:rsid w:val="00C33087"/>
    <w:rsid w:val="00C3429E"/>
    <w:rsid w:val="00C344D2"/>
    <w:rsid w:val="00C35BA3"/>
    <w:rsid w:val="00C35CAD"/>
    <w:rsid w:val="00C41DBC"/>
    <w:rsid w:val="00C42698"/>
    <w:rsid w:val="00C436D1"/>
    <w:rsid w:val="00C45E6F"/>
    <w:rsid w:val="00C46C0A"/>
    <w:rsid w:val="00C47F3A"/>
    <w:rsid w:val="00C47F87"/>
    <w:rsid w:val="00C50222"/>
    <w:rsid w:val="00C51724"/>
    <w:rsid w:val="00C549B1"/>
    <w:rsid w:val="00C5657F"/>
    <w:rsid w:val="00C575B8"/>
    <w:rsid w:val="00C57AC0"/>
    <w:rsid w:val="00C60109"/>
    <w:rsid w:val="00C61033"/>
    <w:rsid w:val="00C61213"/>
    <w:rsid w:val="00C61558"/>
    <w:rsid w:val="00C61665"/>
    <w:rsid w:val="00C63CF6"/>
    <w:rsid w:val="00C6451B"/>
    <w:rsid w:val="00C64E2A"/>
    <w:rsid w:val="00C65BA1"/>
    <w:rsid w:val="00C66868"/>
    <w:rsid w:val="00C6704F"/>
    <w:rsid w:val="00C71D0D"/>
    <w:rsid w:val="00C73241"/>
    <w:rsid w:val="00C80F67"/>
    <w:rsid w:val="00C81609"/>
    <w:rsid w:val="00C81C76"/>
    <w:rsid w:val="00C845A0"/>
    <w:rsid w:val="00C8568A"/>
    <w:rsid w:val="00C85935"/>
    <w:rsid w:val="00C865EF"/>
    <w:rsid w:val="00C87961"/>
    <w:rsid w:val="00C90384"/>
    <w:rsid w:val="00C90F2F"/>
    <w:rsid w:val="00C924BC"/>
    <w:rsid w:val="00C93C17"/>
    <w:rsid w:val="00C95926"/>
    <w:rsid w:val="00C967C1"/>
    <w:rsid w:val="00CA3B9E"/>
    <w:rsid w:val="00CA3F27"/>
    <w:rsid w:val="00CA4028"/>
    <w:rsid w:val="00CA536E"/>
    <w:rsid w:val="00CA58A3"/>
    <w:rsid w:val="00CB00CC"/>
    <w:rsid w:val="00CB318E"/>
    <w:rsid w:val="00CB5DE2"/>
    <w:rsid w:val="00CB6006"/>
    <w:rsid w:val="00CC008C"/>
    <w:rsid w:val="00CC0AFD"/>
    <w:rsid w:val="00CC16F4"/>
    <w:rsid w:val="00CC2340"/>
    <w:rsid w:val="00CC2CEB"/>
    <w:rsid w:val="00CC2EF2"/>
    <w:rsid w:val="00CC3A9C"/>
    <w:rsid w:val="00CC5E0B"/>
    <w:rsid w:val="00CC7339"/>
    <w:rsid w:val="00CD2104"/>
    <w:rsid w:val="00CD2878"/>
    <w:rsid w:val="00CD2BAD"/>
    <w:rsid w:val="00CD2E21"/>
    <w:rsid w:val="00CD5710"/>
    <w:rsid w:val="00CD5CA5"/>
    <w:rsid w:val="00CD73BA"/>
    <w:rsid w:val="00CD76E8"/>
    <w:rsid w:val="00CE10B3"/>
    <w:rsid w:val="00CE4768"/>
    <w:rsid w:val="00CF32D8"/>
    <w:rsid w:val="00CF3D76"/>
    <w:rsid w:val="00CF3DB5"/>
    <w:rsid w:val="00CF5F6C"/>
    <w:rsid w:val="00D0169C"/>
    <w:rsid w:val="00D018E0"/>
    <w:rsid w:val="00D02C6D"/>
    <w:rsid w:val="00D036AE"/>
    <w:rsid w:val="00D039C9"/>
    <w:rsid w:val="00D04179"/>
    <w:rsid w:val="00D04970"/>
    <w:rsid w:val="00D06155"/>
    <w:rsid w:val="00D06397"/>
    <w:rsid w:val="00D06F36"/>
    <w:rsid w:val="00D07F39"/>
    <w:rsid w:val="00D10031"/>
    <w:rsid w:val="00D14D9F"/>
    <w:rsid w:val="00D15576"/>
    <w:rsid w:val="00D1742E"/>
    <w:rsid w:val="00D17A01"/>
    <w:rsid w:val="00D17EE2"/>
    <w:rsid w:val="00D216D4"/>
    <w:rsid w:val="00D223DA"/>
    <w:rsid w:val="00D23AD1"/>
    <w:rsid w:val="00D240E1"/>
    <w:rsid w:val="00D245AB"/>
    <w:rsid w:val="00D3010E"/>
    <w:rsid w:val="00D30D99"/>
    <w:rsid w:val="00D36155"/>
    <w:rsid w:val="00D36FC9"/>
    <w:rsid w:val="00D37B47"/>
    <w:rsid w:val="00D400EC"/>
    <w:rsid w:val="00D42B22"/>
    <w:rsid w:val="00D44E65"/>
    <w:rsid w:val="00D457EF"/>
    <w:rsid w:val="00D471B6"/>
    <w:rsid w:val="00D47658"/>
    <w:rsid w:val="00D47C13"/>
    <w:rsid w:val="00D50750"/>
    <w:rsid w:val="00D52637"/>
    <w:rsid w:val="00D56321"/>
    <w:rsid w:val="00D5750B"/>
    <w:rsid w:val="00D6019D"/>
    <w:rsid w:val="00D608B3"/>
    <w:rsid w:val="00D650BB"/>
    <w:rsid w:val="00D67221"/>
    <w:rsid w:val="00D6797C"/>
    <w:rsid w:val="00D67AF6"/>
    <w:rsid w:val="00D7052F"/>
    <w:rsid w:val="00D7098F"/>
    <w:rsid w:val="00D70C0C"/>
    <w:rsid w:val="00D72118"/>
    <w:rsid w:val="00D75D0E"/>
    <w:rsid w:val="00D779CD"/>
    <w:rsid w:val="00D8225A"/>
    <w:rsid w:val="00D83A35"/>
    <w:rsid w:val="00D841A3"/>
    <w:rsid w:val="00D84AE6"/>
    <w:rsid w:val="00D85217"/>
    <w:rsid w:val="00D85AA5"/>
    <w:rsid w:val="00D85F02"/>
    <w:rsid w:val="00D9022A"/>
    <w:rsid w:val="00D91001"/>
    <w:rsid w:val="00D91C8A"/>
    <w:rsid w:val="00D924EF"/>
    <w:rsid w:val="00D927C4"/>
    <w:rsid w:val="00D9561E"/>
    <w:rsid w:val="00D958C6"/>
    <w:rsid w:val="00D962CC"/>
    <w:rsid w:val="00D977D5"/>
    <w:rsid w:val="00DA026F"/>
    <w:rsid w:val="00DA0397"/>
    <w:rsid w:val="00DA3181"/>
    <w:rsid w:val="00DA42A6"/>
    <w:rsid w:val="00DB0090"/>
    <w:rsid w:val="00DB01BC"/>
    <w:rsid w:val="00DB3538"/>
    <w:rsid w:val="00DB41FC"/>
    <w:rsid w:val="00DB55FB"/>
    <w:rsid w:val="00DB5859"/>
    <w:rsid w:val="00DB5A5E"/>
    <w:rsid w:val="00DB5C26"/>
    <w:rsid w:val="00DB7B6A"/>
    <w:rsid w:val="00DC0B08"/>
    <w:rsid w:val="00DC1702"/>
    <w:rsid w:val="00DC267A"/>
    <w:rsid w:val="00DC360B"/>
    <w:rsid w:val="00DC5239"/>
    <w:rsid w:val="00DC568D"/>
    <w:rsid w:val="00DC5C30"/>
    <w:rsid w:val="00DC6FDB"/>
    <w:rsid w:val="00DC7129"/>
    <w:rsid w:val="00DD06EB"/>
    <w:rsid w:val="00DD24C3"/>
    <w:rsid w:val="00DD5E8D"/>
    <w:rsid w:val="00DD7123"/>
    <w:rsid w:val="00DE0B7E"/>
    <w:rsid w:val="00DE1329"/>
    <w:rsid w:val="00DE42B9"/>
    <w:rsid w:val="00DE4BD0"/>
    <w:rsid w:val="00DE4E49"/>
    <w:rsid w:val="00DE53E3"/>
    <w:rsid w:val="00DF2BF8"/>
    <w:rsid w:val="00DF3386"/>
    <w:rsid w:val="00DF4E69"/>
    <w:rsid w:val="00DF61F4"/>
    <w:rsid w:val="00DF776C"/>
    <w:rsid w:val="00E00350"/>
    <w:rsid w:val="00E006D9"/>
    <w:rsid w:val="00E055C9"/>
    <w:rsid w:val="00E074FA"/>
    <w:rsid w:val="00E075C6"/>
    <w:rsid w:val="00E07808"/>
    <w:rsid w:val="00E10596"/>
    <w:rsid w:val="00E11299"/>
    <w:rsid w:val="00E11CF1"/>
    <w:rsid w:val="00E17267"/>
    <w:rsid w:val="00E20DA0"/>
    <w:rsid w:val="00E21519"/>
    <w:rsid w:val="00E21EFD"/>
    <w:rsid w:val="00E25210"/>
    <w:rsid w:val="00E30A99"/>
    <w:rsid w:val="00E30D99"/>
    <w:rsid w:val="00E311F1"/>
    <w:rsid w:val="00E326E6"/>
    <w:rsid w:val="00E32CD5"/>
    <w:rsid w:val="00E32FAC"/>
    <w:rsid w:val="00E33D47"/>
    <w:rsid w:val="00E35ADA"/>
    <w:rsid w:val="00E35CB2"/>
    <w:rsid w:val="00E36D0C"/>
    <w:rsid w:val="00E400C9"/>
    <w:rsid w:val="00E409D3"/>
    <w:rsid w:val="00E42294"/>
    <w:rsid w:val="00E44906"/>
    <w:rsid w:val="00E44E01"/>
    <w:rsid w:val="00E45D1D"/>
    <w:rsid w:val="00E45FCF"/>
    <w:rsid w:val="00E4729E"/>
    <w:rsid w:val="00E47647"/>
    <w:rsid w:val="00E502E6"/>
    <w:rsid w:val="00E524C1"/>
    <w:rsid w:val="00E538CB"/>
    <w:rsid w:val="00E53DFB"/>
    <w:rsid w:val="00E55256"/>
    <w:rsid w:val="00E55648"/>
    <w:rsid w:val="00E605CA"/>
    <w:rsid w:val="00E60825"/>
    <w:rsid w:val="00E60B2B"/>
    <w:rsid w:val="00E60F98"/>
    <w:rsid w:val="00E618BC"/>
    <w:rsid w:val="00E636AE"/>
    <w:rsid w:val="00E63E39"/>
    <w:rsid w:val="00E643F2"/>
    <w:rsid w:val="00E64832"/>
    <w:rsid w:val="00E64847"/>
    <w:rsid w:val="00E65E3F"/>
    <w:rsid w:val="00E668E7"/>
    <w:rsid w:val="00E66BEE"/>
    <w:rsid w:val="00E66DDC"/>
    <w:rsid w:val="00E7050A"/>
    <w:rsid w:val="00E7276C"/>
    <w:rsid w:val="00E7481C"/>
    <w:rsid w:val="00E74EFB"/>
    <w:rsid w:val="00E7510E"/>
    <w:rsid w:val="00E76771"/>
    <w:rsid w:val="00E76832"/>
    <w:rsid w:val="00E76E36"/>
    <w:rsid w:val="00E817E1"/>
    <w:rsid w:val="00E82454"/>
    <w:rsid w:val="00E85718"/>
    <w:rsid w:val="00E85A7E"/>
    <w:rsid w:val="00E85B0E"/>
    <w:rsid w:val="00E87256"/>
    <w:rsid w:val="00E90E81"/>
    <w:rsid w:val="00E949C1"/>
    <w:rsid w:val="00E94EA7"/>
    <w:rsid w:val="00E9592D"/>
    <w:rsid w:val="00E973EA"/>
    <w:rsid w:val="00E97AE9"/>
    <w:rsid w:val="00EA03F3"/>
    <w:rsid w:val="00EA16FF"/>
    <w:rsid w:val="00EA2181"/>
    <w:rsid w:val="00EA2E66"/>
    <w:rsid w:val="00EA495E"/>
    <w:rsid w:val="00EA5D28"/>
    <w:rsid w:val="00EA6C26"/>
    <w:rsid w:val="00EB01FF"/>
    <w:rsid w:val="00EB0C12"/>
    <w:rsid w:val="00EB0E65"/>
    <w:rsid w:val="00EB1DB3"/>
    <w:rsid w:val="00EB4BBD"/>
    <w:rsid w:val="00EB6019"/>
    <w:rsid w:val="00EB6425"/>
    <w:rsid w:val="00EB69E5"/>
    <w:rsid w:val="00EB6C6E"/>
    <w:rsid w:val="00EC1469"/>
    <w:rsid w:val="00EC159D"/>
    <w:rsid w:val="00EC1A77"/>
    <w:rsid w:val="00EC3117"/>
    <w:rsid w:val="00EC4BCE"/>
    <w:rsid w:val="00EC5F0C"/>
    <w:rsid w:val="00ED11E7"/>
    <w:rsid w:val="00ED27EB"/>
    <w:rsid w:val="00ED3783"/>
    <w:rsid w:val="00ED3C4B"/>
    <w:rsid w:val="00ED3D08"/>
    <w:rsid w:val="00EE03A6"/>
    <w:rsid w:val="00EE0C71"/>
    <w:rsid w:val="00EE13BB"/>
    <w:rsid w:val="00EE2438"/>
    <w:rsid w:val="00EE272D"/>
    <w:rsid w:val="00EE27A9"/>
    <w:rsid w:val="00EE3003"/>
    <w:rsid w:val="00EE6503"/>
    <w:rsid w:val="00EE6EA9"/>
    <w:rsid w:val="00EE7A13"/>
    <w:rsid w:val="00EF09EF"/>
    <w:rsid w:val="00EF11F9"/>
    <w:rsid w:val="00EF1424"/>
    <w:rsid w:val="00EF1D69"/>
    <w:rsid w:val="00EF2F6B"/>
    <w:rsid w:val="00EF5F41"/>
    <w:rsid w:val="00F00832"/>
    <w:rsid w:val="00F0092F"/>
    <w:rsid w:val="00F00CD3"/>
    <w:rsid w:val="00F00FB2"/>
    <w:rsid w:val="00F01F48"/>
    <w:rsid w:val="00F0202D"/>
    <w:rsid w:val="00F04406"/>
    <w:rsid w:val="00F069CB"/>
    <w:rsid w:val="00F10344"/>
    <w:rsid w:val="00F105F6"/>
    <w:rsid w:val="00F11C35"/>
    <w:rsid w:val="00F1216A"/>
    <w:rsid w:val="00F12671"/>
    <w:rsid w:val="00F1335B"/>
    <w:rsid w:val="00F13697"/>
    <w:rsid w:val="00F146C4"/>
    <w:rsid w:val="00F158FD"/>
    <w:rsid w:val="00F16298"/>
    <w:rsid w:val="00F17EC3"/>
    <w:rsid w:val="00F21FBE"/>
    <w:rsid w:val="00F244EF"/>
    <w:rsid w:val="00F26CA8"/>
    <w:rsid w:val="00F27A31"/>
    <w:rsid w:val="00F27B14"/>
    <w:rsid w:val="00F312C3"/>
    <w:rsid w:val="00F3334D"/>
    <w:rsid w:val="00F33CD5"/>
    <w:rsid w:val="00F3494A"/>
    <w:rsid w:val="00F3654E"/>
    <w:rsid w:val="00F368F1"/>
    <w:rsid w:val="00F3794F"/>
    <w:rsid w:val="00F3796C"/>
    <w:rsid w:val="00F37BB5"/>
    <w:rsid w:val="00F406AB"/>
    <w:rsid w:val="00F4087E"/>
    <w:rsid w:val="00F428D3"/>
    <w:rsid w:val="00F42BAA"/>
    <w:rsid w:val="00F43999"/>
    <w:rsid w:val="00F44929"/>
    <w:rsid w:val="00F44BD0"/>
    <w:rsid w:val="00F4585F"/>
    <w:rsid w:val="00F4598D"/>
    <w:rsid w:val="00F51092"/>
    <w:rsid w:val="00F539F1"/>
    <w:rsid w:val="00F5642B"/>
    <w:rsid w:val="00F56FA3"/>
    <w:rsid w:val="00F58A79"/>
    <w:rsid w:val="00F61F64"/>
    <w:rsid w:val="00F664BF"/>
    <w:rsid w:val="00F66727"/>
    <w:rsid w:val="00F67BD9"/>
    <w:rsid w:val="00F70F34"/>
    <w:rsid w:val="00F71C4F"/>
    <w:rsid w:val="00F7249A"/>
    <w:rsid w:val="00F72E49"/>
    <w:rsid w:val="00F731E8"/>
    <w:rsid w:val="00F73731"/>
    <w:rsid w:val="00F744FF"/>
    <w:rsid w:val="00F75863"/>
    <w:rsid w:val="00F75CF8"/>
    <w:rsid w:val="00F764F2"/>
    <w:rsid w:val="00F77D17"/>
    <w:rsid w:val="00F8178A"/>
    <w:rsid w:val="00F825F7"/>
    <w:rsid w:val="00F82853"/>
    <w:rsid w:val="00F84727"/>
    <w:rsid w:val="00F84CAC"/>
    <w:rsid w:val="00F85A12"/>
    <w:rsid w:val="00F85ADF"/>
    <w:rsid w:val="00F85D73"/>
    <w:rsid w:val="00F878E6"/>
    <w:rsid w:val="00F90010"/>
    <w:rsid w:val="00F90F65"/>
    <w:rsid w:val="00F9155C"/>
    <w:rsid w:val="00F925BB"/>
    <w:rsid w:val="00F9407F"/>
    <w:rsid w:val="00F9623E"/>
    <w:rsid w:val="00FA0A88"/>
    <w:rsid w:val="00FA109A"/>
    <w:rsid w:val="00FA25A1"/>
    <w:rsid w:val="00FA2C0C"/>
    <w:rsid w:val="00FA31D1"/>
    <w:rsid w:val="00FA6334"/>
    <w:rsid w:val="00FA6919"/>
    <w:rsid w:val="00FA7A23"/>
    <w:rsid w:val="00FB0367"/>
    <w:rsid w:val="00FB0DA6"/>
    <w:rsid w:val="00FB43D9"/>
    <w:rsid w:val="00FB5BD6"/>
    <w:rsid w:val="00FB5D53"/>
    <w:rsid w:val="00FC10E0"/>
    <w:rsid w:val="00FC1C81"/>
    <w:rsid w:val="00FC255A"/>
    <w:rsid w:val="00FC5489"/>
    <w:rsid w:val="00FC6ED2"/>
    <w:rsid w:val="00FC74A2"/>
    <w:rsid w:val="00FC7ACC"/>
    <w:rsid w:val="00FC7AE3"/>
    <w:rsid w:val="00FC7ED6"/>
    <w:rsid w:val="00FD1AF3"/>
    <w:rsid w:val="00FD2617"/>
    <w:rsid w:val="00FD3708"/>
    <w:rsid w:val="00FD6995"/>
    <w:rsid w:val="00FD73F8"/>
    <w:rsid w:val="00FE12F9"/>
    <w:rsid w:val="00FE1AC2"/>
    <w:rsid w:val="00FE39C3"/>
    <w:rsid w:val="00FE41D6"/>
    <w:rsid w:val="00FE690A"/>
    <w:rsid w:val="00FE6A3F"/>
    <w:rsid w:val="00FF0475"/>
    <w:rsid w:val="00FF1DB2"/>
    <w:rsid w:val="00FF3408"/>
    <w:rsid w:val="00FF6831"/>
    <w:rsid w:val="00FF6B20"/>
    <w:rsid w:val="00FF6F7E"/>
    <w:rsid w:val="0145C7F2"/>
    <w:rsid w:val="015A9936"/>
    <w:rsid w:val="01973EF3"/>
    <w:rsid w:val="022E1A23"/>
    <w:rsid w:val="023ECC6D"/>
    <w:rsid w:val="02D2ED32"/>
    <w:rsid w:val="03002539"/>
    <w:rsid w:val="032512CC"/>
    <w:rsid w:val="033175C1"/>
    <w:rsid w:val="036DEDAE"/>
    <w:rsid w:val="037B9994"/>
    <w:rsid w:val="03CE8458"/>
    <w:rsid w:val="03F7A8BB"/>
    <w:rsid w:val="0584CDFB"/>
    <w:rsid w:val="05D17F9F"/>
    <w:rsid w:val="06330287"/>
    <w:rsid w:val="0649123B"/>
    <w:rsid w:val="064B2EC5"/>
    <w:rsid w:val="068372D1"/>
    <w:rsid w:val="0692D5CF"/>
    <w:rsid w:val="06BB83E3"/>
    <w:rsid w:val="07BB953B"/>
    <w:rsid w:val="08D3D0B2"/>
    <w:rsid w:val="08E4F100"/>
    <w:rsid w:val="09DA303D"/>
    <w:rsid w:val="0A0F6AB1"/>
    <w:rsid w:val="0A4BF1DD"/>
    <w:rsid w:val="0A539535"/>
    <w:rsid w:val="0A9D68DE"/>
    <w:rsid w:val="0AABE563"/>
    <w:rsid w:val="0B0EDECC"/>
    <w:rsid w:val="0CCC4298"/>
    <w:rsid w:val="0D04E7C3"/>
    <w:rsid w:val="0EABE52A"/>
    <w:rsid w:val="0EF46854"/>
    <w:rsid w:val="0FA65B86"/>
    <w:rsid w:val="0FCE3989"/>
    <w:rsid w:val="0FE30143"/>
    <w:rsid w:val="101B454F"/>
    <w:rsid w:val="109E8F68"/>
    <w:rsid w:val="10B645CB"/>
    <w:rsid w:val="10C1B20E"/>
    <w:rsid w:val="10CE3F38"/>
    <w:rsid w:val="10E16D03"/>
    <w:rsid w:val="10EEBCA8"/>
    <w:rsid w:val="10F4CA08"/>
    <w:rsid w:val="113005AA"/>
    <w:rsid w:val="11EE6835"/>
    <w:rsid w:val="122484F1"/>
    <w:rsid w:val="1293546E"/>
    <w:rsid w:val="12BAEBFA"/>
    <w:rsid w:val="12C860BB"/>
    <w:rsid w:val="1301DE4F"/>
    <w:rsid w:val="13CBCAEE"/>
    <w:rsid w:val="14DBB533"/>
    <w:rsid w:val="1538A58F"/>
    <w:rsid w:val="159A2877"/>
    <w:rsid w:val="15F9E340"/>
    <w:rsid w:val="1607578B"/>
    <w:rsid w:val="160BEA17"/>
    <w:rsid w:val="16534CBF"/>
    <w:rsid w:val="1658916B"/>
    <w:rsid w:val="1680F3AA"/>
    <w:rsid w:val="16B58C17"/>
    <w:rsid w:val="171BD45C"/>
    <w:rsid w:val="1788D09F"/>
    <w:rsid w:val="17A3F3ED"/>
    <w:rsid w:val="183AC3D1"/>
    <w:rsid w:val="1884124C"/>
    <w:rsid w:val="188C3AD2"/>
    <w:rsid w:val="18CC1E65"/>
    <w:rsid w:val="1AAB08A5"/>
    <w:rsid w:val="1ABB475D"/>
    <w:rsid w:val="1B1846C5"/>
    <w:rsid w:val="1B1E4014"/>
    <w:rsid w:val="1B697BE9"/>
    <w:rsid w:val="1D402AA4"/>
    <w:rsid w:val="1E13D4CE"/>
    <w:rsid w:val="1E169755"/>
    <w:rsid w:val="1E83C669"/>
    <w:rsid w:val="1EC88A87"/>
    <w:rsid w:val="1F36EFE3"/>
    <w:rsid w:val="2012C1E1"/>
    <w:rsid w:val="204A366C"/>
    <w:rsid w:val="2052EA4E"/>
    <w:rsid w:val="2055AFC7"/>
    <w:rsid w:val="206CABF4"/>
    <w:rsid w:val="21C48280"/>
    <w:rsid w:val="220C13E3"/>
    <w:rsid w:val="22240D50"/>
    <w:rsid w:val="23626E34"/>
    <w:rsid w:val="236480EC"/>
    <w:rsid w:val="23892D3C"/>
    <w:rsid w:val="24A168B3"/>
    <w:rsid w:val="24EE5C2D"/>
    <w:rsid w:val="2534D400"/>
    <w:rsid w:val="25388000"/>
    <w:rsid w:val="25731007"/>
    <w:rsid w:val="257F9019"/>
    <w:rsid w:val="25ECBF2D"/>
    <w:rsid w:val="26602009"/>
    <w:rsid w:val="26E0C21C"/>
    <w:rsid w:val="26EDBD54"/>
    <w:rsid w:val="2749BEC2"/>
    <w:rsid w:val="278CB305"/>
    <w:rsid w:val="287D6AC9"/>
    <w:rsid w:val="29064F79"/>
    <w:rsid w:val="2963C738"/>
    <w:rsid w:val="2978987C"/>
    <w:rsid w:val="299CDCE5"/>
    <w:rsid w:val="29A86DEE"/>
    <w:rsid w:val="2AD55669"/>
    <w:rsid w:val="2B0DAB42"/>
    <w:rsid w:val="2B227C86"/>
    <w:rsid w:val="2B769550"/>
    <w:rsid w:val="2BA3E661"/>
    <w:rsid w:val="2BE2F1A4"/>
    <w:rsid w:val="2C25E6B9"/>
    <w:rsid w:val="2C86D324"/>
    <w:rsid w:val="2CE20E0A"/>
    <w:rsid w:val="2D928E89"/>
    <w:rsid w:val="2E29DE1C"/>
    <w:rsid w:val="2E692E0B"/>
    <w:rsid w:val="2FA5D5A2"/>
    <w:rsid w:val="2FAF4206"/>
    <w:rsid w:val="2FE6D2B8"/>
    <w:rsid w:val="31968760"/>
    <w:rsid w:val="31BCF539"/>
    <w:rsid w:val="31E9C0D0"/>
    <w:rsid w:val="321D79D6"/>
    <w:rsid w:val="32E6E2C8"/>
    <w:rsid w:val="32F8718D"/>
    <w:rsid w:val="33CEDE3E"/>
    <w:rsid w:val="3421A453"/>
    <w:rsid w:val="349634F4"/>
    <w:rsid w:val="34D24871"/>
    <w:rsid w:val="34D77370"/>
    <w:rsid w:val="34E4070C"/>
    <w:rsid w:val="35508A23"/>
    <w:rsid w:val="35AD7A7F"/>
    <w:rsid w:val="35D2D641"/>
    <w:rsid w:val="361CEC85"/>
    <w:rsid w:val="36C0F099"/>
    <w:rsid w:val="371DE0F5"/>
    <w:rsid w:val="37594515"/>
    <w:rsid w:val="376F57F6"/>
    <w:rsid w:val="37CC7296"/>
    <w:rsid w:val="382DCB3A"/>
    <w:rsid w:val="38C74879"/>
    <w:rsid w:val="38EC3E7E"/>
    <w:rsid w:val="38F51576"/>
    <w:rsid w:val="39280184"/>
    <w:rsid w:val="39617E1F"/>
    <w:rsid w:val="396E3ED6"/>
    <w:rsid w:val="3991EF07"/>
    <w:rsid w:val="39D7AF44"/>
    <w:rsid w:val="3A07A21E"/>
    <w:rsid w:val="3ACD0DE1"/>
    <w:rsid w:val="3AF312E4"/>
    <w:rsid w:val="3B58B919"/>
    <w:rsid w:val="3B672EAC"/>
    <w:rsid w:val="3BDE50D9"/>
    <w:rsid w:val="3C32227A"/>
    <w:rsid w:val="3D0D2379"/>
    <w:rsid w:val="3DFA388D"/>
    <w:rsid w:val="3DFD1EAC"/>
    <w:rsid w:val="3F6D8522"/>
    <w:rsid w:val="3F75D942"/>
    <w:rsid w:val="3FBDFCC4"/>
    <w:rsid w:val="40109AC0"/>
    <w:rsid w:val="407D6F67"/>
    <w:rsid w:val="4240B6FE"/>
    <w:rsid w:val="427790EA"/>
    <w:rsid w:val="427BFABF"/>
    <w:rsid w:val="43D0A339"/>
    <w:rsid w:val="43FFF5AA"/>
    <w:rsid w:val="445ABFB7"/>
    <w:rsid w:val="45299F26"/>
    <w:rsid w:val="453AA0AE"/>
    <w:rsid w:val="4604D692"/>
    <w:rsid w:val="462FF467"/>
    <w:rsid w:val="46AAD722"/>
    <w:rsid w:val="46F7CF3C"/>
    <w:rsid w:val="47200761"/>
    <w:rsid w:val="47775665"/>
    <w:rsid w:val="47AD85EC"/>
    <w:rsid w:val="47F37EBA"/>
    <w:rsid w:val="481AAE5D"/>
    <w:rsid w:val="48C5260E"/>
    <w:rsid w:val="49771940"/>
    <w:rsid w:val="4B4A3C26"/>
    <w:rsid w:val="4B4B6DF4"/>
    <w:rsid w:val="4DA9CB1F"/>
    <w:rsid w:val="4DD52AF2"/>
    <w:rsid w:val="4E58CB60"/>
    <w:rsid w:val="4E947980"/>
    <w:rsid w:val="4F632B7C"/>
    <w:rsid w:val="4F73200C"/>
    <w:rsid w:val="4F8CF1BD"/>
    <w:rsid w:val="4FA7EF9A"/>
    <w:rsid w:val="50E4A490"/>
    <w:rsid w:val="51103E5B"/>
    <w:rsid w:val="511BED66"/>
    <w:rsid w:val="51F9AA36"/>
    <w:rsid w:val="529A01F5"/>
    <w:rsid w:val="535D3A96"/>
    <w:rsid w:val="5433A747"/>
    <w:rsid w:val="54AD566D"/>
    <w:rsid w:val="54C54FDA"/>
    <w:rsid w:val="564A8794"/>
    <w:rsid w:val="56B3F802"/>
    <w:rsid w:val="5720F445"/>
    <w:rsid w:val="577B2156"/>
    <w:rsid w:val="577B83DA"/>
    <w:rsid w:val="57C2DB90"/>
    <w:rsid w:val="58245E78"/>
    <w:rsid w:val="58559DA6"/>
    <w:rsid w:val="588BA925"/>
    <w:rsid w:val="58D2C5D5"/>
    <w:rsid w:val="58FF9086"/>
    <w:rsid w:val="59133858"/>
    <w:rsid w:val="595808AC"/>
    <w:rsid w:val="59F2EED2"/>
    <w:rsid w:val="5A647DA1"/>
    <w:rsid w:val="5A6FF6FC"/>
    <w:rsid w:val="5AC16DFD"/>
    <w:rsid w:val="5B0BD71D"/>
    <w:rsid w:val="5BDCD19D"/>
    <w:rsid w:val="5C31D473"/>
    <w:rsid w:val="5CB3BAC7"/>
    <w:rsid w:val="5CC054DD"/>
    <w:rsid w:val="5CC9944A"/>
    <w:rsid w:val="5D29C54B"/>
    <w:rsid w:val="5D41BEB8"/>
    <w:rsid w:val="5D663837"/>
    <w:rsid w:val="5DF08D9B"/>
    <w:rsid w:val="5E08832E"/>
    <w:rsid w:val="602BEF77"/>
    <w:rsid w:val="60317FA0"/>
    <w:rsid w:val="6038BA7C"/>
    <w:rsid w:val="60A592B3"/>
    <w:rsid w:val="60DA6909"/>
    <w:rsid w:val="6119882E"/>
    <w:rsid w:val="614F34B3"/>
    <w:rsid w:val="61B8B9D8"/>
    <w:rsid w:val="623AA579"/>
    <w:rsid w:val="6273689B"/>
    <w:rsid w:val="62852C0E"/>
    <w:rsid w:val="632DD0F4"/>
    <w:rsid w:val="63315CC9"/>
    <w:rsid w:val="637E0E6D"/>
    <w:rsid w:val="63CF856E"/>
    <w:rsid w:val="6407C97A"/>
    <w:rsid w:val="64464EF6"/>
    <w:rsid w:val="64697F33"/>
    <w:rsid w:val="6581BAAA"/>
    <w:rsid w:val="65F74B64"/>
    <w:rsid w:val="66714346"/>
    <w:rsid w:val="66881A35"/>
    <w:rsid w:val="68538266"/>
    <w:rsid w:val="68D4B970"/>
    <w:rsid w:val="6911F5AA"/>
    <w:rsid w:val="69B3AA24"/>
    <w:rsid w:val="6A8EDC32"/>
    <w:rsid w:val="6B7DF95F"/>
    <w:rsid w:val="6C08D1EE"/>
    <w:rsid w:val="6C173C15"/>
    <w:rsid w:val="6E077E6D"/>
    <w:rsid w:val="6E9C522D"/>
    <w:rsid w:val="6ED49639"/>
    <w:rsid w:val="6F471FDD"/>
    <w:rsid w:val="6FF10200"/>
    <w:rsid w:val="7007F346"/>
    <w:rsid w:val="70590D16"/>
    <w:rsid w:val="70596A47"/>
    <w:rsid w:val="7118BE05"/>
    <w:rsid w:val="711B1D11"/>
    <w:rsid w:val="71899F2B"/>
    <w:rsid w:val="71951886"/>
    <w:rsid w:val="71C6A894"/>
    <w:rsid w:val="71D38BD5"/>
    <w:rsid w:val="72301902"/>
    <w:rsid w:val="72A502CB"/>
    <w:rsid w:val="72D0A9A9"/>
    <w:rsid w:val="7384007F"/>
    <w:rsid w:val="73C9BE54"/>
    <w:rsid w:val="74872AE1"/>
    <w:rsid w:val="74D3282D"/>
    <w:rsid w:val="76750B31"/>
    <w:rsid w:val="76BF8F55"/>
    <w:rsid w:val="77243A66"/>
    <w:rsid w:val="7740F930"/>
    <w:rsid w:val="77510517"/>
    <w:rsid w:val="77ED365B"/>
    <w:rsid w:val="7837B080"/>
    <w:rsid w:val="784192D9"/>
    <w:rsid w:val="78FB494B"/>
    <w:rsid w:val="791C9E15"/>
    <w:rsid w:val="79EE149C"/>
    <w:rsid w:val="7A730A4C"/>
    <w:rsid w:val="7A928858"/>
    <w:rsid w:val="7B14F197"/>
    <w:rsid w:val="7B2171A9"/>
    <w:rsid w:val="7BD364DB"/>
    <w:rsid w:val="7CA697B1"/>
    <w:rsid w:val="7CE34F20"/>
    <w:rsid w:val="7CF2F84A"/>
    <w:rsid w:val="7D3D1753"/>
    <w:rsid w:val="7DFEFBDD"/>
    <w:rsid w:val="7E0C5E82"/>
    <w:rsid w:val="7E138404"/>
    <w:rsid w:val="7E2107F1"/>
    <w:rsid w:val="7E4BFAE1"/>
    <w:rsid w:val="7E900A92"/>
    <w:rsid w:val="7EFA2F6D"/>
    <w:rsid w:val="7EFEC1F9"/>
    <w:rsid w:val="7F2EE7A4"/>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6C733"/>
  <w15:docId w15:val="{8196BE17-6AF0-4F88-B72A-BE54F4D7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41CE0"/>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A66AB0"/>
    <w:pPr>
      <w:keepLines/>
      <w:widowControl w:val="0"/>
      <w:tabs>
        <w:tab w:val="left" w:pos="113"/>
      </w:tabs>
      <w:spacing w:before="120" w:after="120"/>
      <w:jc w:val="both"/>
    </w:pPr>
    <w:rPr>
      <w:rFonts w:eastAsia="Calibri" w:cstheme="minorHAnsi"/>
      <w:sz w:val="20"/>
      <w:szCs w:val="20"/>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41CE0"/>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customStyle="1" w:styleId="tlid-translation">
    <w:name w:val="tlid-translation"/>
    <w:basedOn w:val="DefaultParagraphFont"/>
    <w:rsid w:val="00AA6AA0"/>
  </w:style>
  <w:style w:type="character" w:customStyle="1" w:styleId="ModelNrmlSingleChar">
    <w:name w:val="ModelNrmlSingle Char"/>
    <w:link w:val="ModelNrmlSingle"/>
    <w:locked/>
    <w:rsid w:val="004421DD"/>
    <w:rPr>
      <w:rFonts w:ascii="Times New Roman" w:eastAsia="Times New Roman" w:hAnsi="Times New Roman" w:cs="Times New Roman"/>
      <w:szCs w:val="20"/>
    </w:rPr>
  </w:style>
  <w:style w:type="character" w:customStyle="1" w:styleId="normaltextrun">
    <w:name w:val="normaltextrun"/>
    <w:basedOn w:val="DefaultParagraphFont"/>
    <w:rsid w:val="00BB7603"/>
  </w:style>
  <w:style w:type="character" w:styleId="UnresolvedMention">
    <w:name w:val="Unresolved Mention"/>
    <w:basedOn w:val="DefaultParagraphFont"/>
    <w:uiPriority w:val="99"/>
    <w:unhideWhenUsed/>
    <w:rsid w:val="00BB7603"/>
    <w:rPr>
      <w:color w:val="605E5C"/>
      <w:shd w:val="clear" w:color="auto" w:fill="E1DFDD"/>
    </w:rPr>
  </w:style>
  <w:style w:type="character" w:styleId="Mention">
    <w:name w:val="Mention"/>
    <w:basedOn w:val="DefaultParagraphFont"/>
    <w:uiPriority w:val="99"/>
    <w:unhideWhenUsed/>
    <w:rsid w:val="00BB76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558">
      <w:bodyDiv w:val="1"/>
      <w:marLeft w:val="0"/>
      <w:marRight w:val="0"/>
      <w:marTop w:val="0"/>
      <w:marBottom w:val="0"/>
      <w:divBdr>
        <w:top w:val="none" w:sz="0" w:space="0" w:color="auto"/>
        <w:left w:val="none" w:sz="0" w:space="0" w:color="auto"/>
        <w:bottom w:val="none" w:sz="0" w:space="0" w:color="auto"/>
        <w:right w:val="none" w:sz="0" w:space="0" w:color="auto"/>
      </w:divBdr>
    </w:div>
    <w:div w:id="32997317">
      <w:bodyDiv w:val="1"/>
      <w:marLeft w:val="0"/>
      <w:marRight w:val="0"/>
      <w:marTop w:val="0"/>
      <w:marBottom w:val="0"/>
      <w:divBdr>
        <w:top w:val="none" w:sz="0" w:space="0" w:color="auto"/>
        <w:left w:val="none" w:sz="0" w:space="0" w:color="auto"/>
        <w:bottom w:val="none" w:sz="0" w:space="0" w:color="auto"/>
        <w:right w:val="none" w:sz="0" w:space="0" w:color="auto"/>
      </w:divBdr>
    </w:div>
    <w:div w:id="127866655">
      <w:bodyDiv w:val="1"/>
      <w:marLeft w:val="0"/>
      <w:marRight w:val="0"/>
      <w:marTop w:val="0"/>
      <w:marBottom w:val="0"/>
      <w:divBdr>
        <w:top w:val="none" w:sz="0" w:space="0" w:color="auto"/>
        <w:left w:val="none" w:sz="0" w:space="0" w:color="auto"/>
        <w:bottom w:val="none" w:sz="0" w:space="0" w:color="auto"/>
        <w:right w:val="none" w:sz="0" w:space="0" w:color="auto"/>
      </w:divBdr>
      <w:divsChild>
        <w:div w:id="1056513450">
          <w:marLeft w:val="0"/>
          <w:marRight w:val="0"/>
          <w:marTop w:val="0"/>
          <w:marBottom w:val="0"/>
          <w:divBdr>
            <w:top w:val="none" w:sz="0" w:space="0" w:color="auto"/>
            <w:left w:val="none" w:sz="0" w:space="0" w:color="auto"/>
            <w:bottom w:val="none" w:sz="0" w:space="0" w:color="auto"/>
            <w:right w:val="none" w:sz="0" w:space="0" w:color="auto"/>
          </w:divBdr>
          <w:divsChild>
            <w:div w:id="1589122698">
              <w:marLeft w:val="0"/>
              <w:marRight w:val="0"/>
              <w:marTop w:val="0"/>
              <w:marBottom w:val="0"/>
              <w:divBdr>
                <w:top w:val="none" w:sz="0" w:space="0" w:color="auto"/>
                <w:left w:val="none" w:sz="0" w:space="0" w:color="auto"/>
                <w:bottom w:val="none" w:sz="0" w:space="0" w:color="auto"/>
                <w:right w:val="none" w:sz="0" w:space="0" w:color="auto"/>
              </w:divBdr>
              <w:divsChild>
                <w:div w:id="311833379">
                  <w:marLeft w:val="0"/>
                  <w:marRight w:val="0"/>
                  <w:marTop w:val="0"/>
                  <w:marBottom w:val="0"/>
                  <w:divBdr>
                    <w:top w:val="none" w:sz="0" w:space="0" w:color="auto"/>
                    <w:left w:val="none" w:sz="0" w:space="0" w:color="auto"/>
                    <w:bottom w:val="none" w:sz="0" w:space="0" w:color="auto"/>
                    <w:right w:val="none" w:sz="0" w:space="0" w:color="auto"/>
                  </w:divBdr>
                  <w:divsChild>
                    <w:div w:id="1286810991">
                      <w:marLeft w:val="0"/>
                      <w:marRight w:val="0"/>
                      <w:marTop w:val="0"/>
                      <w:marBottom w:val="0"/>
                      <w:divBdr>
                        <w:top w:val="none" w:sz="0" w:space="0" w:color="auto"/>
                        <w:left w:val="none" w:sz="0" w:space="0" w:color="auto"/>
                        <w:bottom w:val="none" w:sz="0" w:space="0" w:color="auto"/>
                        <w:right w:val="none" w:sz="0" w:space="0" w:color="auto"/>
                      </w:divBdr>
                      <w:divsChild>
                        <w:div w:id="2098602">
                          <w:marLeft w:val="0"/>
                          <w:marRight w:val="0"/>
                          <w:marTop w:val="0"/>
                          <w:marBottom w:val="0"/>
                          <w:divBdr>
                            <w:top w:val="none" w:sz="0" w:space="0" w:color="auto"/>
                            <w:left w:val="none" w:sz="0" w:space="0" w:color="auto"/>
                            <w:bottom w:val="none" w:sz="0" w:space="0" w:color="auto"/>
                            <w:right w:val="none" w:sz="0" w:space="0" w:color="auto"/>
                          </w:divBdr>
                          <w:divsChild>
                            <w:div w:id="1498425153">
                              <w:marLeft w:val="0"/>
                              <w:marRight w:val="300"/>
                              <w:marTop w:val="180"/>
                              <w:marBottom w:val="0"/>
                              <w:divBdr>
                                <w:top w:val="none" w:sz="0" w:space="0" w:color="auto"/>
                                <w:left w:val="none" w:sz="0" w:space="0" w:color="auto"/>
                                <w:bottom w:val="none" w:sz="0" w:space="0" w:color="auto"/>
                                <w:right w:val="none" w:sz="0" w:space="0" w:color="auto"/>
                              </w:divBdr>
                              <w:divsChild>
                                <w:div w:id="11443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653303">
          <w:marLeft w:val="0"/>
          <w:marRight w:val="0"/>
          <w:marTop w:val="0"/>
          <w:marBottom w:val="0"/>
          <w:divBdr>
            <w:top w:val="none" w:sz="0" w:space="0" w:color="auto"/>
            <w:left w:val="none" w:sz="0" w:space="0" w:color="auto"/>
            <w:bottom w:val="none" w:sz="0" w:space="0" w:color="auto"/>
            <w:right w:val="none" w:sz="0" w:space="0" w:color="auto"/>
          </w:divBdr>
          <w:divsChild>
            <w:div w:id="1457213656">
              <w:marLeft w:val="0"/>
              <w:marRight w:val="0"/>
              <w:marTop w:val="0"/>
              <w:marBottom w:val="0"/>
              <w:divBdr>
                <w:top w:val="none" w:sz="0" w:space="0" w:color="auto"/>
                <w:left w:val="none" w:sz="0" w:space="0" w:color="auto"/>
                <w:bottom w:val="none" w:sz="0" w:space="0" w:color="auto"/>
                <w:right w:val="none" w:sz="0" w:space="0" w:color="auto"/>
              </w:divBdr>
              <w:divsChild>
                <w:div w:id="1581525708">
                  <w:marLeft w:val="0"/>
                  <w:marRight w:val="0"/>
                  <w:marTop w:val="0"/>
                  <w:marBottom w:val="0"/>
                  <w:divBdr>
                    <w:top w:val="none" w:sz="0" w:space="0" w:color="auto"/>
                    <w:left w:val="none" w:sz="0" w:space="0" w:color="auto"/>
                    <w:bottom w:val="none" w:sz="0" w:space="0" w:color="auto"/>
                    <w:right w:val="none" w:sz="0" w:space="0" w:color="auto"/>
                  </w:divBdr>
                  <w:divsChild>
                    <w:div w:id="1421176105">
                      <w:marLeft w:val="0"/>
                      <w:marRight w:val="0"/>
                      <w:marTop w:val="0"/>
                      <w:marBottom w:val="0"/>
                      <w:divBdr>
                        <w:top w:val="none" w:sz="0" w:space="0" w:color="auto"/>
                        <w:left w:val="none" w:sz="0" w:space="0" w:color="auto"/>
                        <w:bottom w:val="none" w:sz="0" w:space="0" w:color="auto"/>
                        <w:right w:val="none" w:sz="0" w:space="0" w:color="auto"/>
                      </w:divBdr>
                      <w:divsChild>
                        <w:div w:id="6084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5575">
      <w:bodyDiv w:val="1"/>
      <w:marLeft w:val="0"/>
      <w:marRight w:val="0"/>
      <w:marTop w:val="0"/>
      <w:marBottom w:val="0"/>
      <w:divBdr>
        <w:top w:val="none" w:sz="0" w:space="0" w:color="auto"/>
        <w:left w:val="none" w:sz="0" w:space="0" w:color="auto"/>
        <w:bottom w:val="none" w:sz="0" w:space="0" w:color="auto"/>
        <w:right w:val="none" w:sz="0" w:space="0" w:color="auto"/>
      </w:divBdr>
      <w:divsChild>
        <w:div w:id="1513252500">
          <w:marLeft w:val="360"/>
          <w:marRight w:val="0"/>
          <w:marTop w:val="200"/>
          <w:marBottom w:val="0"/>
          <w:divBdr>
            <w:top w:val="none" w:sz="0" w:space="0" w:color="auto"/>
            <w:left w:val="none" w:sz="0" w:space="0" w:color="auto"/>
            <w:bottom w:val="none" w:sz="0" w:space="0" w:color="auto"/>
            <w:right w:val="none" w:sz="0" w:space="0" w:color="auto"/>
          </w:divBdr>
        </w:div>
        <w:div w:id="546113929">
          <w:marLeft w:val="360"/>
          <w:marRight w:val="0"/>
          <w:marTop w:val="200"/>
          <w:marBottom w:val="0"/>
          <w:divBdr>
            <w:top w:val="none" w:sz="0" w:space="0" w:color="auto"/>
            <w:left w:val="none" w:sz="0" w:space="0" w:color="auto"/>
            <w:bottom w:val="none" w:sz="0" w:space="0" w:color="auto"/>
            <w:right w:val="none" w:sz="0" w:space="0" w:color="auto"/>
          </w:divBdr>
        </w:div>
        <w:div w:id="1473327935">
          <w:marLeft w:val="360"/>
          <w:marRight w:val="0"/>
          <w:marTop w:val="200"/>
          <w:marBottom w:val="0"/>
          <w:divBdr>
            <w:top w:val="none" w:sz="0" w:space="0" w:color="auto"/>
            <w:left w:val="none" w:sz="0" w:space="0" w:color="auto"/>
            <w:bottom w:val="none" w:sz="0" w:space="0" w:color="auto"/>
            <w:right w:val="none" w:sz="0" w:space="0" w:color="auto"/>
          </w:divBdr>
        </w:div>
      </w:divsChild>
    </w:div>
    <w:div w:id="190845372">
      <w:bodyDiv w:val="1"/>
      <w:marLeft w:val="0"/>
      <w:marRight w:val="0"/>
      <w:marTop w:val="0"/>
      <w:marBottom w:val="0"/>
      <w:divBdr>
        <w:top w:val="none" w:sz="0" w:space="0" w:color="auto"/>
        <w:left w:val="none" w:sz="0" w:space="0" w:color="auto"/>
        <w:bottom w:val="none" w:sz="0" w:space="0" w:color="auto"/>
        <w:right w:val="none" w:sz="0" w:space="0" w:color="auto"/>
      </w:divBdr>
    </w:div>
    <w:div w:id="240063162">
      <w:bodyDiv w:val="1"/>
      <w:marLeft w:val="0"/>
      <w:marRight w:val="0"/>
      <w:marTop w:val="0"/>
      <w:marBottom w:val="0"/>
      <w:divBdr>
        <w:top w:val="none" w:sz="0" w:space="0" w:color="auto"/>
        <w:left w:val="none" w:sz="0" w:space="0" w:color="auto"/>
        <w:bottom w:val="none" w:sz="0" w:space="0" w:color="auto"/>
        <w:right w:val="none" w:sz="0" w:space="0" w:color="auto"/>
      </w:divBdr>
    </w:div>
    <w:div w:id="414789709">
      <w:bodyDiv w:val="1"/>
      <w:marLeft w:val="0"/>
      <w:marRight w:val="0"/>
      <w:marTop w:val="0"/>
      <w:marBottom w:val="0"/>
      <w:divBdr>
        <w:top w:val="none" w:sz="0" w:space="0" w:color="auto"/>
        <w:left w:val="none" w:sz="0" w:space="0" w:color="auto"/>
        <w:bottom w:val="none" w:sz="0" w:space="0" w:color="auto"/>
        <w:right w:val="none" w:sz="0" w:space="0" w:color="auto"/>
      </w:divBdr>
    </w:div>
    <w:div w:id="498153493">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52050566">
      <w:bodyDiv w:val="1"/>
      <w:marLeft w:val="0"/>
      <w:marRight w:val="0"/>
      <w:marTop w:val="0"/>
      <w:marBottom w:val="0"/>
      <w:divBdr>
        <w:top w:val="none" w:sz="0" w:space="0" w:color="auto"/>
        <w:left w:val="none" w:sz="0" w:space="0" w:color="auto"/>
        <w:bottom w:val="none" w:sz="0" w:space="0" w:color="auto"/>
        <w:right w:val="none" w:sz="0" w:space="0" w:color="auto"/>
      </w:divBdr>
    </w:div>
    <w:div w:id="958603241">
      <w:bodyDiv w:val="1"/>
      <w:marLeft w:val="0"/>
      <w:marRight w:val="0"/>
      <w:marTop w:val="0"/>
      <w:marBottom w:val="0"/>
      <w:divBdr>
        <w:top w:val="none" w:sz="0" w:space="0" w:color="auto"/>
        <w:left w:val="none" w:sz="0" w:space="0" w:color="auto"/>
        <w:bottom w:val="none" w:sz="0" w:space="0" w:color="auto"/>
        <w:right w:val="none" w:sz="0" w:space="0" w:color="auto"/>
      </w:divBdr>
    </w:div>
    <w:div w:id="1054740096">
      <w:bodyDiv w:val="1"/>
      <w:marLeft w:val="0"/>
      <w:marRight w:val="0"/>
      <w:marTop w:val="0"/>
      <w:marBottom w:val="0"/>
      <w:divBdr>
        <w:top w:val="none" w:sz="0" w:space="0" w:color="auto"/>
        <w:left w:val="none" w:sz="0" w:space="0" w:color="auto"/>
        <w:bottom w:val="none" w:sz="0" w:space="0" w:color="auto"/>
        <w:right w:val="none" w:sz="0" w:space="0" w:color="auto"/>
      </w:divBdr>
    </w:div>
    <w:div w:id="1168865883">
      <w:bodyDiv w:val="1"/>
      <w:marLeft w:val="0"/>
      <w:marRight w:val="0"/>
      <w:marTop w:val="0"/>
      <w:marBottom w:val="0"/>
      <w:divBdr>
        <w:top w:val="none" w:sz="0" w:space="0" w:color="auto"/>
        <w:left w:val="none" w:sz="0" w:space="0" w:color="auto"/>
        <w:bottom w:val="none" w:sz="0" w:space="0" w:color="auto"/>
        <w:right w:val="none" w:sz="0" w:space="0" w:color="auto"/>
      </w:divBdr>
    </w:div>
    <w:div w:id="1473866621">
      <w:bodyDiv w:val="1"/>
      <w:marLeft w:val="0"/>
      <w:marRight w:val="0"/>
      <w:marTop w:val="0"/>
      <w:marBottom w:val="0"/>
      <w:divBdr>
        <w:top w:val="none" w:sz="0" w:space="0" w:color="auto"/>
        <w:left w:val="none" w:sz="0" w:space="0" w:color="auto"/>
        <w:bottom w:val="none" w:sz="0" w:space="0" w:color="auto"/>
        <w:right w:val="none" w:sz="0" w:space="0" w:color="auto"/>
      </w:divBdr>
    </w:div>
    <w:div w:id="1538736436">
      <w:bodyDiv w:val="1"/>
      <w:marLeft w:val="0"/>
      <w:marRight w:val="0"/>
      <w:marTop w:val="0"/>
      <w:marBottom w:val="0"/>
      <w:divBdr>
        <w:top w:val="none" w:sz="0" w:space="0" w:color="auto"/>
        <w:left w:val="none" w:sz="0" w:space="0" w:color="auto"/>
        <w:bottom w:val="none" w:sz="0" w:space="0" w:color="auto"/>
        <w:right w:val="none" w:sz="0" w:space="0" w:color="auto"/>
      </w:divBdr>
    </w:div>
    <w:div w:id="1542206518">
      <w:bodyDiv w:val="1"/>
      <w:marLeft w:val="0"/>
      <w:marRight w:val="0"/>
      <w:marTop w:val="0"/>
      <w:marBottom w:val="0"/>
      <w:divBdr>
        <w:top w:val="none" w:sz="0" w:space="0" w:color="auto"/>
        <w:left w:val="none" w:sz="0" w:space="0" w:color="auto"/>
        <w:bottom w:val="none" w:sz="0" w:space="0" w:color="auto"/>
        <w:right w:val="none" w:sz="0" w:space="0" w:color="auto"/>
      </w:divBdr>
      <w:divsChild>
        <w:div w:id="843516056">
          <w:marLeft w:val="360"/>
          <w:marRight w:val="0"/>
          <w:marTop w:val="200"/>
          <w:marBottom w:val="0"/>
          <w:divBdr>
            <w:top w:val="none" w:sz="0" w:space="0" w:color="auto"/>
            <w:left w:val="none" w:sz="0" w:space="0" w:color="auto"/>
            <w:bottom w:val="none" w:sz="0" w:space="0" w:color="auto"/>
            <w:right w:val="none" w:sz="0" w:space="0" w:color="auto"/>
          </w:divBdr>
        </w:div>
        <w:div w:id="1820610837">
          <w:marLeft w:val="360"/>
          <w:marRight w:val="0"/>
          <w:marTop w:val="200"/>
          <w:marBottom w:val="0"/>
          <w:divBdr>
            <w:top w:val="none" w:sz="0" w:space="0" w:color="auto"/>
            <w:left w:val="none" w:sz="0" w:space="0" w:color="auto"/>
            <w:bottom w:val="none" w:sz="0" w:space="0" w:color="auto"/>
            <w:right w:val="none" w:sz="0" w:space="0" w:color="auto"/>
          </w:divBdr>
        </w:div>
        <w:div w:id="111942133">
          <w:marLeft w:val="360"/>
          <w:marRight w:val="0"/>
          <w:marTop w:val="200"/>
          <w:marBottom w:val="0"/>
          <w:divBdr>
            <w:top w:val="none" w:sz="0" w:space="0" w:color="auto"/>
            <w:left w:val="none" w:sz="0" w:space="0" w:color="auto"/>
            <w:bottom w:val="none" w:sz="0" w:space="0" w:color="auto"/>
            <w:right w:val="none" w:sz="0" w:space="0" w:color="auto"/>
          </w:divBdr>
        </w:div>
      </w:divsChild>
    </w:div>
    <w:div w:id="1543055029">
      <w:bodyDiv w:val="1"/>
      <w:marLeft w:val="0"/>
      <w:marRight w:val="0"/>
      <w:marTop w:val="0"/>
      <w:marBottom w:val="0"/>
      <w:divBdr>
        <w:top w:val="none" w:sz="0" w:space="0" w:color="auto"/>
        <w:left w:val="none" w:sz="0" w:space="0" w:color="auto"/>
        <w:bottom w:val="none" w:sz="0" w:space="0" w:color="auto"/>
        <w:right w:val="none" w:sz="0" w:space="0" w:color="auto"/>
      </w:divBdr>
    </w:div>
    <w:div w:id="1667201401">
      <w:bodyDiv w:val="1"/>
      <w:marLeft w:val="0"/>
      <w:marRight w:val="0"/>
      <w:marTop w:val="0"/>
      <w:marBottom w:val="0"/>
      <w:divBdr>
        <w:top w:val="none" w:sz="0" w:space="0" w:color="auto"/>
        <w:left w:val="none" w:sz="0" w:space="0" w:color="auto"/>
        <w:bottom w:val="none" w:sz="0" w:space="0" w:color="auto"/>
        <w:right w:val="none" w:sz="0" w:space="0" w:color="auto"/>
      </w:divBdr>
    </w:div>
    <w:div w:id="1823084955">
      <w:bodyDiv w:val="1"/>
      <w:marLeft w:val="0"/>
      <w:marRight w:val="0"/>
      <w:marTop w:val="0"/>
      <w:marBottom w:val="0"/>
      <w:divBdr>
        <w:top w:val="none" w:sz="0" w:space="0" w:color="auto"/>
        <w:left w:val="none" w:sz="0" w:space="0" w:color="auto"/>
        <w:bottom w:val="none" w:sz="0" w:space="0" w:color="auto"/>
        <w:right w:val="none" w:sz="0" w:space="0" w:color="auto"/>
      </w:divBdr>
    </w:div>
    <w:div w:id="1904633468">
      <w:bodyDiv w:val="1"/>
      <w:marLeft w:val="0"/>
      <w:marRight w:val="0"/>
      <w:marTop w:val="0"/>
      <w:marBottom w:val="0"/>
      <w:divBdr>
        <w:top w:val="none" w:sz="0" w:space="0" w:color="auto"/>
        <w:left w:val="none" w:sz="0" w:space="0" w:color="auto"/>
        <w:bottom w:val="none" w:sz="0" w:space="0" w:color="auto"/>
        <w:right w:val="none" w:sz="0" w:space="0" w:color="auto"/>
      </w:divBdr>
    </w:div>
    <w:div w:id="2011791298">
      <w:bodyDiv w:val="1"/>
      <w:marLeft w:val="0"/>
      <w:marRight w:val="0"/>
      <w:marTop w:val="0"/>
      <w:marBottom w:val="0"/>
      <w:divBdr>
        <w:top w:val="none" w:sz="0" w:space="0" w:color="auto"/>
        <w:left w:val="none" w:sz="0" w:space="0" w:color="auto"/>
        <w:bottom w:val="none" w:sz="0" w:space="0" w:color="auto"/>
        <w:right w:val="none" w:sz="0" w:space="0" w:color="auto"/>
      </w:divBdr>
      <w:divsChild>
        <w:div w:id="571893626">
          <w:marLeft w:val="360"/>
          <w:marRight w:val="0"/>
          <w:marTop w:val="200"/>
          <w:marBottom w:val="0"/>
          <w:divBdr>
            <w:top w:val="none" w:sz="0" w:space="0" w:color="auto"/>
            <w:left w:val="none" w:sz="0" w:space="0" w:color="auto"/>
            <w:bottom w:val="none" w:sz="0" w:space="0" w:color="auto"/>
            <w:right w:val="none" w:sz="0" w:space="0" w:color="auto"/>
          </w:divBdr>
        </w:div>
        <w:div w:id="1611667559">
          <w:marLeft w:val="360"/>
          <w:marRight w:val="0"/>
          <w:marTop w:val="200"/>
          <w:marBottom w:val="0"/>
          <w:divBdr>
            <w:top w:val="none" w:sz="0" w:space="0" w:color="auto"/>
            <w:left w:val="none" w:sz="0" w:space="0" w:color="auto"/>
            <w:bottom w:val="none" w:sz="0" w:space="0" w:color="auto"/>
            <w:right w:val="none" w:sz="0" w:space="0" w:color="auto"/>
          </w:divBdr>
        </w:div>
        <w:div w:id="1245534634">
          <w:marLeft w:val="360"/>
          <w:marRight w:val="0"/>
          <w:marTop w:val="200"/>
          <w:marBottom w:val="0"/>
          <w:divBdr>
            <w:top w:val="none" w:sz="0" w:space="0" w:color="auto"/>
            <w:left w:val="none" w:sz="0" w:space="0" w:color="auto"/>
            <w:bottom w:val="none" w:sz="0" w:space="0" w:color="auto"/>
            <w:right w:val="none" w:sz="0" w:space="0" w:color="auto"/>
          </w:divBdr>
        </w:div>
      </w:divsChild>
    </w:div>
    <w:div w:id="206733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02AA35F16FF5284BA367039AF1F1DB98"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_dlc_DocId xmlns="3e02667f-0271-471b-bd6e-11a2e16def1d">W6KVF6XCC3NH-839143739-142</_dlc_DocId>
    <_dlc_DocIdUrl xmlns="3e02667f-0271-471b-bd6e-11a2e16def1d">
      <Url>https://worldbankgroup.sharepoint.com/sites/P181278/_layouts/15/DocIdRedir.aspx?ID=W6KVF6XCC3NH-839143739-142</Url>
      <Description>W6KVF6XCC3NH-839143739-142</Description>
    </_dlc_DocIdUrl>
    <Stage xmlns="3e02667f-0271-471b-bd6e-11a2e16def1d">CORE</Stage>
    <ProjectID xmlns="3e02667f-0271-471b-bd6e-11a2e16def1d">P181278</ProjectID>
    <DocumentDate xmlns="3e02667f-0271-471b-bd6e-11a2e16def1d">2023-10-19T18:42:56+00:00</DocumentDate>
    <o8e900f321d24bb18bb65b4f51774acf xmlns="3e02667f-0271-471b-bd6e-11a2e16def1d">
      <Terms xmlns="http://schemas.microsoft.com/office/infopath/2007/PartnerControls"/>
    </o8e900f321d24bb18bb65b4f51774acf>
    <Authors xmlns="3e02667f-0271-471b-bd6e-11a2e16def1d">000459719:Shruti Vijayakumar:svijayakumar@worldbank.org</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2023-10-19T14:43:37+00:00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5.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429232D7BCD8F74195F78BEB365F3291" ma:contentTypeVersion="15" ma:contentTypeDescription="" ma:contentTypeScope="" ma:versionID="7ca5627f11f77ce3259d00dccbd129f4">
  <xsd:schema xmlns:xsd="http://www.w3.org/2001/XMLSchema" xmlns:xs="http://www.w3.org/2001/XMLSchema" xmlns:p="http://schemas.microsoft.com/office/2006/metadata/properties" xmlns:ns1="3e02667f-0271-471b-bd6e-11a2e16def1d" targetNamespace="http://schemas.microsoft.com/office/2006/metadata/properties" ma:root="true" ma:fieldsID="0f01cd80ea87a8fbfaba3a2cf3149923"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d3fab1ac-0e8d-4dfc-9c27-cd151d335f07}" ma:internalName="TaxCatchAllLabel" ma:readOnly="true" ma:showField="CatchAllDataLabel" ma:web="595c6312-fcc6-481a-8193-0233e7dfa0b2">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d3fab1ac-0e8d-4dfc-9c27-cd151d335f07}" ma:internalName="TaxCatchAll" ma:showField="CatchAllData" ma:web="595c6312-fcc6-481a-8193-0233e7dfa0b2">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030739-91EF-417C-B160-A9E0F2026840}">
  <ds:schemaRefs>
    <ds:schemaRef ds:uri="Microsoft.SharePoint.Taxonomy.ContentTypeSync"/>
  </ds:schemaRefs>
</ds:datastoreItem>
</file>

<file path=customXml/itemProps2.xml><?xml version="1.0" encoding="utf-8"?>
<ds:datastoreItem xmlns:ds="http://schemas.openxmlformats.org/officeDocument/2006/customXml" ds:itemID="{AF240BAC-1926-4F73-A6CD-97EDDA03AB91}">
  <ds:schemaRefs>
    <ds:schemaRef ds:uri="http://schemas.openxmlformats.org/officeDocument/2006/bibliography"/>
  </ds:schemaRefs>
</ds:datastoreItem>
</file>

<file path=customXml/itemProps3.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C6142B08-869B-490D-97EA-32746464C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2F50BE-4501-48E6-A79E-2BCB5F279A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Environmental and Social Commitment Plan (ESCP)</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Social Commitment Plan (ESCP)</dc:title>
  <dc:subject/>
  <dc:creator>Dominique Isabelle Kayser</dc:creator>
  <cp:keywords/>
  <dc:description/>
  <cp:lastModifiedBy>Shruti Vijayakumar</cp:lastModifiedBy>
  <cp:revision>3</cp:revision>
  <cp:lastPrinted>2023-04-12T05:10:00Z</cp:lastPrinted>
  <dcterms:created xsi:type="dcterms:W3CDTF">2023-10-26T14:37:00Z</dcterms:created>
  <dcterms:modified xsi:type="dcterms:W3CDTF">2023-10-26T14:58:00Z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0x01010002AA35F16FF5284BA367039AF1F1DB9800429232D7BCD8F74195F78BEB365F3291</vt:lpwstr>
  </property>
  <property fmtid="{D5CDD505-2E9C-101B-9397-08002B2CF9AE}" pid="3" name="RatedBy">
    <vt:lpwstr/>
  </property>
  <property fmtid="{D5CDD505-2E9C-101B-9397-08002B2CF9AE}" pid="4" name="LikedBy">
    <vt:lpwstr/>
  </property>
  <property fmtid="{D5CDD505-2E9C-101B-9397-08002B2CF9AE}" pid="5" name="Ratings">
    <vt:lpwstr/>
  </property>
  <property fmtid="{D5CDD505-2E9C-101B-9397-08002B2CF9AE}" pid="6" name="ProofOfDelivery">
    <vt:lpwstr/>
  </property>
  <property fmtid="{D5CDD505-2E9C-101B-9397-08002B2CF9AE}" pid="7" name="WbDocsObjectId">
    <vt:lpwstr/>
  </property>
  <property fmtid="{D5CDD505-2E9C-101B-9397-08002B2CF9AE}" pid="8" name="IsDocumentTagged">
    <vt:lpwstr/>
  </property>
  <property fmtid="{D5CDD505-2E9C-101B-9397-08002B2CF9AE}" pid="9" name="GrammarlyDocumentId">
    <vt:lpwstr>5d7dca58ec33b3e91258f281085b0b1d842de8c1aa2d4512f8a022030b17148c</vt:lpwstr>
  </property>
  <property fmtid="{D5CDD505-2E9C-101B-9397-08002B2CF9AE}" pid="10" name="fbe16eaccf4749f086104f7c67297f76">
    <vt:lpwstr>World Bank|bc205cc9-8a56-48a3-9f30-b099e7707c1b</vt:lpwstr>
  </property>
  <property fmtid="{D5CDD505-2E9C-101B-9397-08002B2CF9AE}" pid="11" name="g60ac5c7cc5e48988332aa7f3f7675f4">
    <vt:lpwstr>World|181f87ec-6d12-43c8-9f7a-dc47bc14aa64</vt:lpwstr>
  </property>
  <property fmtid="{D5CDD505-2E9C-101B-9397-08002B2CF9AE}" pid="12" name="le7312e839b9405fb813e48a1ee083cb">
    <vt:lpwstr>English|e31af5d6-94ea-4ba5-925e-022fd8479dfd</vt:lpwstr>
  </property>
  <property fmtid="{D5CDD505-2E9C-101B-9397-08002B2CF9AE}" pid="13" name="n3588c81c2504f79a2ae07b8fc872de1">
    <vt:lpwstr>Official Use Only|4119b812-446b-4199-aebc-580c95bfd42a</vt:lpwstr>
  </property>
  <property fmtid="{D5CDD505-2E9C-101B-9397-08002B2CF9AE}" pid="14" name="f6836c8cfc5146d888b8918e85fd4b0e">
    <vt:lpwstr>World|181f87ec-6d12-43c8-9f7a-dc47bc14aa64</vt:lpwstr>
  </property>
  <property fmtid="{D5CDD505-2E9C-101B-9397-08002B2CF9AE}" pid="15" name="WBDocs_Originating_Unit">
    <vt:lpwstr/>
  </property>
  <property fmtid="{D5CDD505-2E9C-101B-9397-08002B2CF9AE}" pid="16" name="_dlc_DocIdItemGuid">
    <vt:lpwstr>6ce84fab-3b70-4057-8c57-ca25036d0a84</vt:lpwstr>
  </property>
  <property fmtid="{D5CDD505-2E9C-101B-9397-08002B2CF9AE}" pid="17" name="TaxKeyword">
    <vt:lpwstr/>
  </property>
  <property fmtid="{D5CDD505-2E9C-101B-9397-08002B2CF9AE}" pid="18" name="Region">
    <vt:lpwstr>3;#World|181f87ec-6d12-43c8-9f7a-dc47bc14aa64</vt:lpwstr>
  </property>
  <property fmtid="{D5CDD505-2E9C-101B-9397-08002B2CF9AE}" pid="19" name="WBDocs_Access_To_Info_Exception">
    <vt:lpwstr>12. Not Assessed</vt:lpwstr>
  </property>
  <property fmtid="{D5CDD505-2E9C-101B-9397-08002B2CF9AE}" pid="20" name="m30f5f85ad26449189da578bd9e06217">
    <vt:lpwstr/>
  </property>
  <property fmtid="{D5CDD505-2E9C-101B-9397-08002B2CF9AE}" pid="21" name="wb_exceptionapprover">
    <vt:lpwstr/>
  </property>
  <property fmtid="{D5CDD505-2E9C-101B-9397-08002B2CF9AE}" pid="22" name="ncc44d6e437c4ee18d4e35566604faa7">
    <vt:lpwstr/>
  </property>
  <property fmtid="{D5CDD505-2E9C-101B-9397-08002B2CF9AE}" pid="23" name="wb_publicalternativeapprover">
    <vt:lpwstr/>
  </property>
  <property fmtid="{D5CDD505-2E9C-101B-9397-08002B2CF9AE}" pid="24" name="InternalSponsor">
    <vt:lpwstr/>
  </property>
  <property fmtid="{D5CDD505-2E9C-101B-9397-08002B2CF9AE}" pid="25" name="GeographicArea">
    <vt:lpwstr>3;#World|181f87ec-6d12-43c8-9f7a-dc47bc14aa64</vt:lpwstr>
  </property>
  <property fmtid="{D5CDD505-2E9C-101B-9397-08002B2CF9AE}" pid="26" name="wb_externalpublic">
    <vt:bool>false</vt:bool>
  </property>
  <property fmtid="{D5CDD505-2E9C-101B-9397-08002B2CF9AE}" pid="27" name="ExternalSponsor">
    <vt:lpwstr/>
  </property>
  <property fmtid="{D5CDD505-2E9C-101B-9397-08002B2CF9AE}" pid="28" name="InformationClassification">
    <vt:lpwstr>1;#Official Use Only|4119b812-446b-4199-aebc-580c95bfd42a</vt:lpwstr>
  </property>
  <property fmtid="{D5CDD505-2E9C-101B-9397-08002B2CF9AE}" pid="29" name="UserData">
    <vt:lpwstr/>
  </property>
  <property fmtid="{D5CDD505-2E9C-101B-9397-08002B2CF9AE}" pid="30" name="WBDocs_Document_Date">
    <vt:filetime>2023-10-19T14:43:34Z</vt:filetime>
  </property>
  <property fmtid="{D5CDD505-2E9C-101B-9397-08002B2CF9AE}" pid="31" name="e7fed2b567784b7fb4115fec76c3b6ef">
    <vt:lpwstr/>
  </property>
  <property fmtid="{D5CDD505-2E9C-101B-9397-08002B2CF9AE}" pid="32" name="wb_country">
    <vt:lpwstr/>
  </property>
  <property fmtid="{D5CDD505-2E9C-101B-9397-08002B2CF9AE}" pid="33" name="wb_publicapprover">
    <vt:lpwstr/>
  </property>
  <property fmtid="{D5CDD505-2E9C-101B-9397-08002B2CF9AE}" pid="34" name="Country">
    <vt:lpwstr/>
  </property>
  <property fmtid="{D5CDD505-2E9C-101B-9397-08002B2CF9AE}" pid="35" name="Organization">
    <vt:lpwstr>4;#World Bank|bc205cc9-8a56-48a3-9f30-b099e7707c1b</vt:lpwstr>
  </property>
  <property fmtid="{D5CDD505-2E9C-101B-9397-08002B2CF9AE}" pid="36" name="VPU">
    <vt:lpwstr/>
  </property>
  <property fmtid="{D5CDD505-2E9C-101B-9397-08002B2CF9AE}" pid="37" name="DocumentType">
    <vt:lpwstr/>
  </property>
  <property fmtid="{D5CDD505-2E9C-101B-9397-08002B2CF9AE}" pid="38" name="h40645383bce4db190f92f65d69cf557">
    <vt:lpwstr/>
  </property>
  <property fmtid="{D5CDD505-2E9C-101B-9397-08002B2CF9AE}" pid="39" name="e0919e4a962d4c1aa34dcc9ee85a7530">
    <vt:lpwstr/>
  </property>
  <property fmtid="{D5CDD505-2E9C-101B-9397-08002B2CF9AE}" pid="40" name="Topics">
    <vt:lpwstr/>
  </property>
  <property fmtid="{D5CDD505-2E9C-101B-9397-08002B2CF9AE}" pid="41" name="WBDocs_Information_Classification">
    <vt:lpwstr>Official Use Only</vt:lpwstr>
  </property>
  <property fmtid="{D5CDD505-2E9C-101B-9397-08002B2CF9AE}" pid="42" name="Languages">
    <vt:lpwstr>2;#English|e31af5d6-94ea-4ba5-925e-022fd8479dfd</vt:lpwstr>
  </property>
  <property fmtid="{D5CDD505-2E9C-101B-9397-08002B2CF9AE}" pid="43" name="g24ce987e2a14cd88b1be8bba67dc4d6">
    <vt:lpwstr/>
  </property>
  <property fmtid="{D5CDD505-2E9C-101B-9397-08002B2CF9AE}" pid="44" name="wb_language">
    <vt:lpwstr/>
  </property>
  <property fmtid="{D5CDD505-2E9C-101B-9397-08002B2CF9AE}" pid="45" name="WBDocs_Local_Document_Type">
    <vt:lpwstr/>
  </property>
  <property fmtid="{D5CDD505-2E9C-101B-9397-08002B2CF9AE}" pid="46" name="TaxKeywordTaxHTField">
    <vt:lpwstr/>
  </property>
  <property fmtid="{D5CDD505-2E9C-101B-9397-08002B2CF9AE}" pid="47" name="BusinessFunctions">
    <vt:lpwstr/>
  </property>
</Properties>
</file>