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083CB" w14:textId="77777777" w:rsidR="00D23751" w:rsidRDefault="00000000">
      <w:pPr>
        <w:widowControl w:val="0"/>
        <w:pBdr>
          <w:top w:val="nil"/>
          <w:left w:val="nil"/>
          <w:bottom w:val="nil"/>
          <w:right w:val="nil"/>
          <w:between w:val="nil"/>
        </w:pBdr>
        <w:spacing w:after="0" w:line="276" w:lineRule="auto"/>
      </w:pPr>
      <w:r>
        <w:pict w14:anchorId="6FCA1DB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3" type="#_x0000_t136" style="position:absolute;margin-left:0;margin-top:0;width:50pt;height:50pt;z-index:251656192;visibility:hidden">
            <o:lock v:ext="edit" selection="t"/>
          </v:shape>
        </w:pict>
      </w:r>
      <w:r>
        <w:pict w14:anchorId="5B7D5041">
          <v:shape id="_x0000_s2052" type="#_x0000_t136" style="position:absolute;margin-left:0;margin-top:0;width:50pt;height:50pt;z-index:251657216;visibility:hidden">
            <o:lock v:ext="edit" selection="t"/>
          </v:shape>
        </w:pict>
      </w:r>
      <w:r>
        <w:pict w14:anchorId="5716D477">
          <v:shape id="_x0000_s2051" type="#_x0000_t136" style="position:absolute;margin-left:0;margin-top:0;width:50pt;height:50pt;z-index:251658240;visibility:hidden">
            <o:lock v:ext="edit" selection="t"/>
          </v:shape>
        </w:pict>
      </w:r>
      <w:r>
        <w:pict w14:anchorId="6CE9F0D3">
          <v:shape id="_x0000_s2050" type="#_x0000_t136" style="position:absolute;margin-left:0;margin-top:0;width:50pt;height:50pt;z-index:251659264;visibility:hidden">
            <o:lock v:ext="edit" selection="t"/>
          </v:shape>
        </w:pict>
      </w:r>
    </w:p>
    <w:p w14:paraId="6C7CF981" w14:textId="77777777" w:rsidR="00D23751" w:rsidRDefault="00000000">
      <w:pPr>
        <w:widowControl w:val="0"/>
        <w:pBdr>
          <w:top w:val="nil"/>
          <w:left w:val="nil"/>
          <w:bottom w:val="nil"/>
          <w:right w:val="nil"/>
          <w:between w:val="nil"/>
        </w:pBdr>
        <w:spacing w:after="0" w:line="276" w:lineRule="auto"/>
      </w:pPr>
      <w:r>
        <w:t xml:space="preserve"> </w:t>
      </w:r>
    </w:p>
    <w:p w14:paraId="117CC653" w14:textId="77777777" w:rsidR="00D23751" w:rsidRDefault="00D23751">
      <w:pPr>
        <w:widowControl w:val="0"/>
        <w:pBdr>
          <w:top w:val="nil"/>
          <w:left w:val="nil"/>
          <w:bottom w:val="nil"/>
          <w:right w:val="nil"/>
          <w:between w:val="nil"/>
        </w:pBdr>
        <w:spacing w:after="0" w:line="276" w:lineRule="auto"/>
      </w:pPr>
    </w:p>
    <w:p w14:paraId="7AD10663" w14:textId="77777777" w:rsidR="00D23751" w:rsidRDefault="00000000">
      <w:pPr>
        <w:jc w:val="center"/>
        <w:rPr>
          <w:rFonts w:ascii="Corbel" w:eastAsia="Corbel" w:hAnsi="Corbel" w:cs="Corbel"/>
          <w:b/>
          <w:bCs/>
          <w:color w:val="70AD47"/>
          <w:sz w:val="40"/>
          <w:szCs w:val="40"/>
        </w:rPr>
      </w:pPr>
      <w:r>
        <w:rPr>
          <w:rFonts w:ascii="Corbel" w:eastAsia="Corbel" w:hAnsi="Corbel" w:cs="Corbel"/>
          <w:b/>
          <w:bCs/>
          <w:color w:val="70AD47"/>
          <w:sz w:val="40"/>
          <w:szCs w:val="40"/>
        </w:rPr>
        <w:t xml:space="preserve"> </w:t>
      </w:r>
      <w:r>
        <w:rPr>
          <w:rFonts w:ascii="Corbel" w:eastAsia="Corbel" w:hAnsi="Corbel" w:cs="Corbel"/>
          <w:b/>
          <w:bCs/>
          <w:noProof/>
          <w:color w:val="70AD47"/>
          <w:sz w:val="40"/>
          <w:szCs w:val="40"/>
        </w:rPr>
        <w:drawing>
          <wp:inline distT="0" distB="0" distL="0" distR="0" wp14:anchorId="5C36BDDB" wp14:editId="7E69D9AA">
            <wp:extent cx="2056720" cy="1920240"/>
            <wp:effectExtent l="0" t="0" r="1270" b="3810"/>
            <wp:docPr id="61043727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056720" cy="1920240"/>
                    </a:xfrm>
                    <a:prstGeom prst="rect">
                      <a:avLst/>
                    </a:prstGeom>
                    <a:ln/>
                  </pic:spPr>
                </pic:pic>
              </a:graphicData>
            </a:graphic>
          </wp:inline>
        </w:drawing>
      </w:r>
    </w:p>
    <w:p w14:paraId="3FEEF28F" w14:textId="77777777" w:rsidR="00D23751" w:rsidRDefault="00D23751">
      <w:pPr>
        <w:jc w:val="center"/>
        <w:rPr>
          <w:rFonts w:ascii="Corbel" w:eastAsia="Corbel" w:hAnsi="Corbel" w:cs="Corbel"/>
          <w:b/>
          <w:bCs/>
          <w:color w:val="70AD47"/>
          <w:sz w:val="40"/>
          <w:szCs w:val="40"/>
        </w:rPr>
      </w:pPr>
    </w:p>
    <w:p w14:paraId="4CDC35AF" w14:textId="77777777" w:rsidR="00D23751" w:rsidRDefault="00000000">
      <w:pPr>
        <w:jc w:val="center"/>
        <w:rPr>
          <w:rFonts w:ascii="Corbel" w:eastAsia="Corbel" w:hAnsi="Corbel" w:cs="Corbel"/>
          <w:b/>
          <w:bCs/>
          <w:sz w:val="48"/>
          <w:szCs w:val="48"/>
        </w:rPr>
      </w:pPr>
      <w:r>
        <w:rPr>
          <w:rFonts w:ascii="Corbel" w:eastAsia="Corbel" w:hAnsi="Corbel" w:cs="Corbel"/>
          <w:b/>
          <w:bCs/>
          <w:sz w:val="48"/>
          <w:szCs w:val="48"/>
        </w:rPr>
        <w:t>Department of Human Settlement (DHS), Ministry of Infrastructure and Transport</w:t>
      </w:r>
    </w:p>
    <w:p w14:paraId="37045D55" w14:textId="77777777" w:rsidR="00D23751" w:rsidRDefault="00D23751">
      <w:pPr>
        <w:jc w:val="center"/>
        <w:rPr>
          <w:rFonts w:ascii="Corbel" w:eastAsia="Corbel" w:hAnsi="Corbel" w:cs="Corbel"/>
          <w:b/>
          <w:bCs/>
          <w:sz w:val="48"/>
          <w:szCs w:val="48"/>
        </w:rPr>
      </w:pPr>
    </w:p>
    <w:p w14:paraId="3D7D48CA" w14:textId="77777777" w:rsidR="00D23751" w:rsidRDefault="00000000">
      <w:pPr>
        <w:jc w:val="center"/>
        <w:rPr>
          <w:b/>
          <w:bCs/>
          <w:sz w:val="48"/>
          <w:szCs w:val="48"/>
        </w:rPr>
      </w:pPr>
      <w:r>
        <w:rPr>
          <w:rFonts w:ascii="Corbel" w:eastAsia="Corbel" w:hAnsi="Corbel" w:cs="Corbel"/>
          <w:b/>
          <w:bCs/>
          <w:sz w:val="48"/>
          <w:szCs w:val="48"/>
        </w:rPr>
        <w:t xml:space="preserve">Bhutan: </w:t>
      </w:r>
      <w:r>
        <w:rPr>
          <w:b/>
          <w:bCs/>
          <w:sz w:val="48"/>
          <w:szCs w:val="48"/>
        </w:rPr>
        <w:t xml:space="preserve">Livable and Resilient Cities Project (LRCP) </w:t>
      </w:r>
    </w:p>
    <w:p w14:paraId="0A5E4F18" w14:textId="53673AE7" w:rsidR="00D23751" w:rsidRPr="007A1A09" w:rsidRDefault="00000000" w:rsidP="007A1A09">
      <w:pPr>
        <w:jc w:val="center"/>
        <w:rPr>
          <w:rFonts w:ascii="Corbel" w:eastAsia="Corbel" w:hAnsi="Corbel" w:cs="Corbel"/>
          <w:b/>
          <w:bCs/>
          <w:color w:val="EE0000"/>
          <w:sz w:val="40"/>
          <w:szCs w:val="40"/>
          <w:lang w:val="en-US"/>
        </w:rPr>
      </w:pPr>
      <w:r>
        <w:rPr>
          <w:rFonts w:ascii="Corbel" w:eastAsia="Corbel" w:hAnsi="Corbel" w:cs="Corbel"/>
          <w:b/>
          <w:bCs/>
          <w:color w:val="EE0000"/>
          <w:sz w:val="40"/>
          <w:szCs w:val="40"/>
        </w:rPr>
        <w:t>[</w:t>
      </w:r>
      <w:r w:rsidR="007A1A09" w:rsidRPr="007A1A09">
        <w:rPr>
          <w:rFonts w:ascii="Corbel" w:eastAsia="Corbel" w:hAnsi="Corbel" w:cs="Corbel"/>
          <w:b/>
          <w:bCs/>
          <w:color w:val="EE0000"/>
          <w:sz w:val="40"/>
          <w:szCs w:val="40"/>
          <w:lang w:val="en-US"/>
        </w:rPr>
        <w:t>P519349</w:t>
      </w:r>
      <w:r>
        <w:rPr>
          <w:rFonts w:ascii="Corbel" w:eastAsia="Corbel" w:hAnsi="Corbel" w:cs="Corbel"/>
          <w:b/>
          <w:bCs/>
          <w:color w:val="EE0000"/>
          <w:sz w:val="40"/>
          <w:szCs w:val="40"/>
        </w:rPr>
        <w:t>]</w:t>
      </w:r>
      <w:r>
        <w:rPr>
          <w:rFonts w:ascii="Corbel" w:eastAsia="Corbel" w:hAnsi="Corbel" w:cs="Corbel"/>
          <w:b/>
          <w:bCs/>
          <w:color w:val="EE0000"/>
          <w:sz w:val="12"/>
          <w:szCs w:val="12"/>
          <w:vertAlign w:val="superscript"/>
        </w:rPr>
        <w:t xml:space="preserve"> </w:t>
      </w:r>
    </w:p>
    <w:p w14:paraId="5F0CF9CC" w14:textId="77777777" w:rsidR="00D23751" w:rsidRDefault="00D23751">
      <w:pPr>
        <w:jc w:val="center"/>
        <w:rPr>
          <w:rFonts w:ascii="Corbel" w:eastAsia="Corbel" w:hAnsi="Corbel" w:cs="Corbel"/>
          <w:b/>
          <w:bCs/>
          <w:sz w:val="48"/>
          <w:szCs w:val="48"/>
        </w:rPr>
      </w:pPr>
    </w:p>
    <w:p w14:paraId="0FD7FC27" w14:textId="77777777" w:rsidR="00D23751" w:rsidRDefault="00000000">
      <w:pPr>
        <w:jc w:val="center"/>
        <w:rPr>
          <w:rFonts w:ascii="Corbel" w:eastAsia="Corbel" w:hAnsi="Corbel" w:cs="Corbel"/>
          <w:b/>
          <w:bCs/>
          <w:color w:val="4472C4"/>
          <w:sz w:val="48"/>
          <w:szCs w:val="48"/>
        </w:rPr>
      </w:pPr>
      <w:r>
        <w:rPr>
          <w:rFonts w:ascii="Corbel" w:eastAsia="Corbel" w:hAnsi="Corbel" w:cs="Corbel"/>
          <w:b/>
          <w:bCs/>
          <w:color w:val="4472C4"/>
          <w:sz w:val="48"/>
          <w:szCs w:val="48"/>
        </w:rPr>
        <w:t xml:space="preserve">ENVIRONMENTAL </w:t>
      </w:r>
      <w:r>
        <w:rPr>
          <w:rFonts w:ascii="Corbel" w:eastAsia="Corbel" w:hAnsi="Corbel" w:cs="Corbel"/>
          <w:b/>
          <w:bCs/>
          <w:smallCaps/>
          <w:color w:val="4472C4"/>
          <w:sz w:val="48"/>
          <w:szCs w:val="48"/>
        </w:rPr>
        <w:t>AND</w:t>
      </w:r>
      <w:r>
        <w:rPr>
          <w:rFonts w:ascii="Corbel" w:eastAsia="Corbel" w:hAnsi="Corbel" w:cs="Corbel"/>
          <w:b/>
          <w:bCs/>
          <w:color w:val="4472C4"/>
          <w:sz w:val="48"/>
          <w:szCs w:val="48"/>
        </w:rPr>
        <w:t xml:space="preserve"> SOCIAL </w:t>
      </w:r>
    </w:p>
    <w:p w14:paraId="6BF10D00" w14:textId="77777777" w:rsidR="00D23751" w:rsidRDefault="00000000">
      <w:pPr>
        <w:jc w:val="center"/>
        <w:rPr>
          <w:rFonts w:ascii="Corbel" w:eastAsia="Corbel" w:hAnsi="Corbel" w:cs="Corbel"/>
          <w:b/>
          <w:bCs/>
          <w:color w:val="4472C4"/>
          <w:sz w:val="48"/>
          <w:szCs w:val="48"/>
        </w:rPr>
      </w:pPr>
      <w:r>
        <w:rPr>
          <w:rFonts w:ascii="Corbel" w:eastAsia="Corbel" w:hAnsi="Corbel" w:cs="Corbel"/>
          <w:b/>
          <w:bCs/>
          <w:color w:val="4472C4"/>
          <w:sz w:val="48"/>
          <w:szCs w:val="48"/>
        </w:rPr>
        <w:t xml:space="preserve">COMMITMENT PLAN (ESCP) </w:t>
      </w:r>
    </w:p>
    <w:p w14:paraId="198CB8FB" w14:textId="77777777" w:rsidR="00D23751" w:rsidRDefault="00000000">
      <w:pPr>
        <w:jc w:val="center"/>
        <w:rPr>
          <w:rFonts w:ascii="Corbel" w:eastAsia="Corbel" w:hAnsi="Corbel" w:cs="Corbel"/>
          <w:b/>
          <w:bCs/>
          <w:sz w:val="40"/>
          <w:szCs w:val="40"/>
        </w:rPr>
      </w:pPr>
      <w:r>
        <w:rPr>
          <w:rFonts w:ascii="Corbel" w:eastAsia="Corbel" w:hAnsi="Corbel" w:cs="Corbel"/>
          <w:b/>
          <w:bCs/>
          <w:sz w:val="40"/>
          <w:szCs w:val="40"/>
        </w:rPr>
        <w:t>Draft</w:t>
      </w:r>
    </w:p>
    <w:p w14:paraId="46A131F3" w14:textId="02C53308" w:rsidR="00D23751" w:rsidRDefault="00A26550">
      <w:pPr>
        <w:jc w:val="center"/>
        <w:rPr>
          <w:rFonts w:ascii="Corbel" w:eastAsia="Corbel" w:hAnsi="Corbel" w:cs="Corbel"/>
          <w:b/>
          <w:bCs/>
          <w:sz w:val="40"/>
          <w:szCs w:val="40"/>
        </w:rPr>
      </w:pPr>
      <w:r>
        <w:rPr>
          <w:rFonts w:ascii="Corbel" w:eastAsia="Corbel" w:hAnsi="Corbel" w:cs="Corbel"/>
          <w:b/>
          <w:bCs/>
          <w:sz w:val="40"/>
          <w:szCs w:val="40"/>
        </w:rPr>
        <w:t>September</w:t>
      </w:r>
      <w:r w:rsidR="00000000">
        <w:rPr>
          <w:rFonts w:ascii="Corbel" w:eastAsia="Corbel" w:hAnsi="Corbel" w:cs="Corbel"/>
          <w:b/>
          <w:bCs/>
          <w:sz w:val="40"/>
          <w:szCs w:val="40"/>
        </w:rPr>
        <w:t xml:space="preserve"> </w:t>
      </w:r>
      <w:r>
        <w:rPr>
          <w:rFonts w:ascii="Corbel" w:eastAsia="Corbel" w:hAnsi="Corbel" w:cs="Corbel"/>
          <w:b/>
          <w:bCs/>
          <w:sz w:val="40"/>
          <w:szCs w:val="40"/>
        </w:rPr>
        <w:t>09</w:t>
      </w:r>
      <w:r w:rsidR="00000000">
        <w:rPr>
          <w:rFonts w:ascii="Corbel" w:eastAsia="Corbel" w:hAnsi="Corbel" w:cs="Corbel"/>
          <w:b/>
          <w:bCs/>
          <w:sz w:val="40"/>
          <w:szCs w:val="40"/>
        </w:rPr>
        <w:t>, 202</w:t>
      </w:r>
      <w:r>
        <w:rPr>
          <w:rFonts w:ascii="Corbel" w:eastAsia="Corbel" w:hAnsi="Corbel" w:cs="Corbel"/>
          <w:b/>
          <w:bCs/>
          <w:sz w:val="40"/>
          <w:szCs w:val="40"/>
        </w:rPr>
        <w:t>6</w:t>
      </w:r>
    </w:p>
    <w:p w14:paraId="31061D08" w14:textId="77777777" w:rsidR="00D23751" w:rsidRDefault="00000000">
      <w:pPr>
        <w:rPr>
          <w:b/>
          <w:bCs/>
        </w:rPr>
      </w:pPr>
      <w:r>
        <w:br w:type="page"/>
      </w:r>
      <w:r>
        <w:rPr>
          <w:b/>
          <w:bCs/>
        </w:rPr>
        <w:lastRenderedPageBreak/>
        <w:t>ENVIRONMENTAL AND SOCIAL COMMITMENT PLAN</w:t>
      </w:r>
    </w:p>
    <w:p w14:paraId="52948902" w14:textId="77777777" w:rsidR="00D23751" w:rsidRDefault="00000000">
      <w:pPr>
        <w:numPr>
          <w:ilvl w:val="0"/>
          <w:numId w:val="2"/>
        </w:numPr>
        <w:pBdr>
          <w:top w:val="nil"/>
          <w:left w:val="nil"/>
          <w:bottom w:val="nil"/>
          <w:right w:val="nil"/>
          <w:between w:val="nil"/>
        </w:pBdr>
        <w:spacing w:after="240" w:line="240" w:lineRule="auto"/>
        <w:ind w:left="360"/>
        <w:jc w:val="both"/>
        <w:rPr>
          <w:color w:val="000000"/>
        </w:rPr>
      </w:pPr>
      <w:r>
        <w:t>The Royal Government of Bhutan (</w:t>
      </w:r>
      <w:proofErr w:type="spellStart"/>
      <w:r>
        <w:t>RGoB</w:t>
      </w:r>
      <w:proofErr w:type="spellEnd"/>
      <w:r>
        <w:t>) will implement the Livable and Resilient Cities Project (LRCP), with the involvement of the Ministry of Infrastructure and Transport (MoIT), Thimphu Thromde (TT), City Bus Services (CBS), and Ministry of Finance as set out in the Financing Agreement (</w:t>
      </w:r>
      <w:r>
        <w:rPr>
          <w:color w:val="000000"/>
        </w:rPr>
        <w:t xml:space="preserve">the Agreement). The International Development Association (the Association) has agreed to provide financing for the Project, as set out in Agreement. </w:t>
      </w:r>
    </w:p>
    <w:p w14:paraId="2758E80C" w14:textId="77777777" w:rsidR="00D23751" w:rsidRDefault="00000000">
      <w:pPr>
        <w:numPr>
          <w:ilvl w:val="0"/>
          <w:numId w:val="2"/>
        </w:numPr>
        <w:pBdr>
          <w:top w:val="nil"/>
          <w:left w:val="nil"/>
          <w:bottom w:val="nil"/>
          <w:right w:val="nil"/>
          <w:between w:val="nil"/>
        </w:pBdr>
        <w:spacing w:after="240" w:line="240" w:lineRule="auto"/>
        <w:ind w:left="360"/>
        <w:jc w:val="both"/>
      </w:pPr>
      <w:r>
        <w:rPr>
          <w:color w:val="000000"/>
        </w:rPr>
        <w:t xml:space="preserve">The Recipient shall ensure that the Project is carried out in accordance with the Environmental and Social Standards (ESSs) of the World </w:t>
      </w:r>
      <w:r>
        <w:t>Bank, Environmental and Social Framework (ESF)</w:t>
      </w:r>
      <w:r>
        <w:rPr>
          <w:color w:val="000000"/>
        </w:rPr>
        <w:t xml:space="preserve"> and t</w:t>
      </w:r>
      <w:r>
        <w:t>he</w:t>
      </w:r>
      <w:r>
        <w:rPr>
          <w:color w:val="000000"/>
        </w:rPr>
        <w:t xml:space="preserve"> Environmental and Social Commitment Plan (ESCP), in a manner acceptable to the Association with technical and financial support from the Project. The ESCP is a part of the Agreement[s]. Unless otherwise defined in this ESCP, capitalized terms used in this ESCP have the meanings ascribed to them in the Agreement. </w:t>
      </w:r>
    </w:p>
    <w:p w14:paraId="18CAD16E" w14:textId="77777777" w:rsidR="00D23751" w:rsidRDefault="00000000">
      <w:pPr>
        <w:numPr>
          <w:ilvl w:val="0"/>
          <w:numId w:val="2"/>
        </w:numPr>
        <w:pBdr>
          <w:top w:val="nil"/>
          <w:left w:val="nil"/>
          <w:bottom w:val="nil"/>
          <w:right w:val="nil"/>
          <w:between w:val="nil"/>
        </w:pBdr>
        <w:spacing w:after="240" w:line="240" w:lineRule="auto"/>
        <w:ind w:left="360"/>
        <w:jc w:val="both"/>
      </w:pPr>
      <w:r>
        <w:rPr>
          <w:color w:val="000000"/>
        </w:rPr>
        <w:t xml:space="preserve">Without limitation to the foregoing, this ESCP sets out material measures and actions that the Recipient shall carry out or cause to be carried out, including, as applicable, their respective timeframes; institutional, staffing, training, monitoring and reporting arrangements; and grievance management with technical and financial support from the Project. The ESCP also sets out the environmental and social (E&amp;S) documents that shall be prepared or updated, consulted, disclosed and implemented under the Project, consistent with the ESSs, in form and substance acceptable to the Association. Said E&amp;S documents may be revised from time to time with prior written agreement by the Association. As provided for under the referred Agreement, the Recipient shall ensure that there are sufficient funds available to cover the costs of implementing the ESCP. </w:t>
      </w:r>
    </w:p>
    <w:p w14:paraId="37D11DDC" w14:textId="77777777" w:rsidR="00D23751" w:rsidRDefault="00000000">
      <w:pPr>
        <w:numPr>
          <w:ilvl w:val="0"/>
          <w:numId w:val="2"/>
        </w:numPr>
        <w:pBdr>
          <w:top w:val="nil"/>
          <w:left w:val="nil"/>
          <w:bottom w:val="nil"/>
          <w:right w:val="nil"/>
          <w:between w:val="nil"/>
        </w:pBdr>
        <w:spacing w:after="240" w:line="240" w:lineRule="auto"/>
        <w:ind w:left="360"/>
        <w:jc w:val="both"/>
        <w:rPr>
          <w:color w:val="000000"/>
        </w:rPr>
      </w:pPr>
      <w:bookmarkStart w:id="0" w:name="_heading=h.70gshxdj6b4f" w:colFirst="0" w:colLast="0"/>
      <w:bookmarkEnd w:id="0"/>
      <w:r>
        <w:rPr>
          <w:color w:val="000000"/>
        </w:rPr>
        <w:t>As agreed by the</w:t>
      </w:r>
      <w:r>
        <w:t xml:space="preserve"> </w:t>
      </w:r>
      <w:r>
        <w:rPr>
          <w:color w:val="000000"/>
        </w:rPr>
        <w:t>Association and the Recipient, this ESCP will be revised from time to time, if necessary, to reflect adaptive management of Project changes or unforeseen circumstances or in response to Project performance. In such circumstances, the Association and the Recipient agree to update the ESCP to reflect these changes through an exchange of letters signed between the</w:t>
      </w:r>
      <w:r>
        <w:t xml:space="preserve"> </w:t>
      </w:r>
      <w:r>
        <w:rPr>
          <w:color w:val="000000"/>
        </w:rPr>
        <w:t xml:space="preserve">Association and the Recipient, through the designated authority of </w:t>
      </w:r>
      <w:r>
        <w:t>MoIT</w:t>
      </w:r>
      <w:r>
        <w:rPr>
          <w:color w:val="000000"/>
        </w:rPr>
        <w:t xml:space="preserve">, </w:t>
      </w:r>
      <w:r>
        <w:t xml:space="preserve">TT </w:t>
      </w:r>
      <w:r>
        <w:rPr>
          <w:color w:val="000000"/>
        </w:rPr>
        <w:t xml:space="preserve">and/or CBS. The </w:t>
      </w:r>
      <w:r>
        <w:t>recipient, through MoIT and TT, s</w:t>
      </w:r>
      <w:r>
        <w:rPr>
          <w:color w:val="000000"/>
        </w:rPr>
        <w:t>hall promptly disclose the updated ESCP.</w:t>
      </w:r>
    </w:p>
    <w:p w14:paraId="6C7363E6" w14:textId="77777777" w:rsidR="00D23751" w:rsidRDefault="00000000">
      <w:pPr>
        <w:numPr>
          <w:ilvl w:val="0"/>
          <w:numId w:val="2"/>
        </w:numPr>
        <w:pBdr>
          <w:top w:val="nil"/>
          <w:left w:val="nil"/>
          <w:bottom w:val="nil"/>
          <w:right w:val="nil"/>
          <w:between w:val="nil"/>
        </w:pBdr>
        <w:spacing w:after="240" w:line="240" w:lineRule="auto"/>
        <w:ind w:left="360"/>
        <w:jc w:val="both"/>
        <w:rPr>
          <w:color w:val="000000"/>
        </w:rPr>
        <w:sectPr w:rsidR="00D23751">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pPr>
      <w:r>
        <w:rPr>
          <w:color w:val="000000"/>
        </w:rPr>
        <w:t>The subsection on “Indicators for Implementation Readiness” below identifies the actions and measures to be monitored to assess Project readiness to begin implementation in accordance with this ESCP. Nevertheless, all actions and measures in this ESCP shall be implemented as set out in the “Timeframe” column below irrespective of whether they are listed in the referred subsection.</w:t>
      </w:r>
    </w:p>
    <w:p w14:paraId="21CC6CBC" w14:textId="77777777" w:rsidR="00D23751" w:rsidRDefault="00D23751">
      <w:pPr>
        <w:widowControl w:val="0"/>
        <w:pBdr>
          <w:top w:val="nil"/>
          <w:left w:val="nil"/>
          <w:bottom w:val="nil"/>
          <w:right w:val="nil"/>
          <w:between w:val="nil"/>
        </w:pBdr>
        <w:spacing w:after="0" w:line="276" w:lineRule="auto"/>
      </w:pPr>
    </w:p>
    <w:tbl>
      <w:tblPr>
        <w:tblStyle w:val="a2"/>
        <w:tblW w:w="14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5"/>
        <w:gridCol w:w="8370"/>
        <w:gridCol w:w="3150"/>
        <w:gridCol w:w="2160"/>
      </w:tblGrid>
      <w:tr w:rsidR="00D23751" w14:paraId="2F14121E" w14:textId="77777777">
        <w:trPr>
          <w:cantSplit/>
          <w:trHeight w:val="56"/>
          <w:tblHeader/>
        </w:trPr>
        <w:tc>
          <w:tcPr>
            <w:tcW w:w="8995" w:type="dxa"/>
            <w:gridSpan w:val="2"/>
            <w:tcBorders>
              <w:top w:val="single" w:sz="4" w:space="0" w:color="000000"/>
            </w:tcBorders>
            <w:shd w:val="clear" w:color="auto" w:fill="C5E0B3"/>
          </w:tcPr>
          <w:p w14:paraId="3A743DA4" w14:textId="77777777" w:rsidR="00D23751" w:rsidRDefault="00000000">
            <w:pPr>
              <w:keepLines/>
              <w:widowControl w:val="0"/>
              <w:rPr>
                <w:b/>
                <w:bCs/>
                <w:sz w:val="20"/>
                <w:szCs w:val="20"/>
              </w:rPr>
            </w:pPr>
            <w:r>
              <w:rPr>
                <w:b/>
                <w:bCs/>
                <w:sz w:val="20"/>
                <w:szCs w:val="20"/>
              </w:rPr>
              <w:t xml:space="preserve">MATERIAL MEASURES AND ACTIONS </w:t>
            </w:r>
          </w:p>
        </w:tc>
        <w:tc>
          <w:tcPr>
            <w:tcW w:w="3150" w:type="dxa"/>
            <w:tcBorders>
              <w:top w:val="single" w:sz="4" w:space="0" w:color="000000"/>
            </w:tcBorders>
            <w:shd w:val="clear" w:color="auto" w:fill="C5E0B3"/>
          </w:tcPr>
          <w:p w14:paraId="186D9226" w14:textId="77777777" w:rsidR="00D23751" w:rsidRDefault="00000000">
            <w:pPr>
              <w:keepLines/>
              <w:widowControl w:val="0"/>
              <w:jc w:val="center"/>
              <w:rPr>
                <w:b/>
                <w:bCs/>
                <w:sz w:val="20"/>
                <w:szCs w:val="20"/>
              </w:rPr>
            </w:pPr>
            <w:r>
              <w:rPr>
                <w:b/>
                <w:bCs/>
                <w:sz w:val="20"/>
                <w:szCs w:val="20"/>
              </w:rPr>
              <w:t>TIMEFRAME</w:t>
            </w:r>
          </w:p>
        </w:tc>
        <w:tc>
          <w:tcPr>
            <w:tcW w:w="2160" w:type="dxa"/>
            <w:tcBorders>
              <w:top w:val="single" w:sz="4" w:space="0" w:color="000000"/>
            </w:tcBorders>
            <w:shd w:val="clear" w:color="auto" w:fill="C5E0B3"/>
          </w:tcPr>
          <w:p w14:paraId="3E8C7FEA" w14:textId="77777777" w:rsidR="00D23751" w:rsidRDefault="00000000">
            <w:pPr>
              <w:keepLines/>
              <w:widowControl w:val="0"/>
              <w:jc w:val="center"/>
              <w:rPr>
                <w:b/>
                <w:bCs/>
                <w:sz w:val="20"/>
                <w:szCs w:val="20"/>
              </w:rPr>
            </w:pPr>
            <w:r>
              <w:rPr>
                <w:b/>
                <w:bCs/>
                <w:sz w:val="20"/>
                <w:szCs w:val="20"/>
              </w:rPr>
              <w:t>RESPONSIBLE ENTITY</w:t>
            </w:r>
          </w:p>
        </w:tc>
      </w:tr>
      <w:tr w:rsidR="00D23751" w14:paraId="3A613505" w14:textId="77777777">
        <w:trPr>
          <w:cantSplit/>
          <w:trHeight w:val="20"/>
        </w:trPr>
        <w:tc>
          <w:tcPr>
            <w:tcW w:w="14305" w:type="dxa"/>
            <w:gridSpan w:val="4"/>
            <w:tcBorders>
              <w:bottom w:val="single" w:sz="4" w:space="0" w:color="000000"/>
            </w:tcBorders>
            <w:shd w:val="clear" w:color="auto" w:fill="F4B083"/>
          </w:tcPr>
          <w:p w14:paraId="3007E822" w14:textId="77777777" w:rsidR="00D23751" w:rsidRDefault="00000000">
            <w:pPr>
              <w:keepLines/>
              <w:widowControl w:val="0"/>
              <w:rPr>
                <w:b/>
                <w:bCs/>
                <w:sz w:val="20"/>
                <w:szCs w:val="20"/>
              </w:rPr>
            </w:pPr>
            <w:r>
              <w:rPr>
                <w:b/>
                <w:bCs/>
                <w:sz w:val="20"/>
                <w:szCs w:val="20"/>
              </w:rPr>
              <w:t>IMPLEMENTATION ARRANGEMENTS AND CAPACITY SUPPORT</w:t>
            </w:r>
          </w:p>
        </w:tc>
      </w:tr>
      <w:tr w:rsidR="00D23751" w14:paraId="01BABE83" w14:textId="77777777">
        <w:trPr>
          <w:cantSplit/>
          <w:trHeight w:val="20"/>
        </w:trPr>
        <w:tc>
          <w:tcPr>
            <w:tcW w:w="625" w:type="dxa"/>
            <w:tcBorders>
              <w:bottom w:val="single" w:sz="4" w:space="0" w:color="000000"/>
            </w:tcBorders>
          </w:tcPr>
          <w:p w14:paraId="3E3BE466" w14:textId="77777777" w:rsidR="00D23751" w:rsidRDefault="00000000">
            <w:pPr>
              <w:keepLines/>
              <w:widowControl w:val="0"/>
              <w:rPr>
                <w:b/>
                <w:bCs/>
                <w:sz w:val="20"/>
                <w:szCs w:val="20"/>
              </w:rPr>
            </w:pPr>
            <w:r>
              <w:rPr>
                <w:sz w:val="20"/>
                <w:szCs w:val="20"/>
              </w:rPr>
              <w:t>A</w:t>
            </w:r>
          </w:p>
        </w:tc>
        <w:tc>
          <w:tcPr>
            <w:tcW w:w="8370" w:type="dxa"/>
            <w:tcBorders>
              <w:bottom w:val="single" w:sz="4" w:space="0" w:color="000000"/>
            </w:tcBorders>
          </w:tcPr>
          <w:p w14:paraId="1AB5DFE5" w14:textId="77777777" w:rsidR="00D23751" w:rsidRDefault="00000000">
            <w:pPr>
              <w:keepLines/>
              <w:widowControl w:val="0"/>
              <w:rPr>
                <w:b/>
                <w:bCs/>
                <w:color w:val="4472C4"/>
                <w:sz w:val="20"/>
                <w:szCs w:val="20"/>
              </w:rPr>
            </w:pPr>
            <w:r>
              <w:rPr>
                <w:b/>
                <w:bCs/>
                <w:color w:val="4472C4"/>
                <w:sz w:val="20"/>
                <w:szCs w:val="20"/>
              </w:rPr>
              <w:t>ORGANIZATIONAL STRUCTURE</w:t>
            </w:r>
          </w:p>
          <w:p w14:paraId="4E5B0891" w14:textId="77777777" w:rsidR="00D23751" w:rsidRDefault="00D23751">
            <w:pPr>
              <w:pBdr>
                <w:top w:val="nil"/>
                <w:left w:val="nil"/>
                <w:bottom w:val="nil"/>
                <w:right w:val="nil"/>
                <w:between w:val="nil"/>
              </w:pBdr>
              <w:jc w:val="both"/>
              <w:rPr>
                <w:color w:val="EE0000"/>
                <w:sz w:val="20"/>
                <w:szCs w:val="20"/>
              </w:rPr>
            </w:pPr>
          </w:p>
          <w:p w14:paraId="15647B3E" w14:textId="77777777" w:rsidR="00D23751" w:rsidRDefault="00000000">
            <w:pPr>
              <w:numPr>
                <w:ilvl w:val="0"/>
                <w:numId w:val="1"/>
              </w:numPr>
              <w:spacing w:before="240"/>
              <w:rPr>
                <w:sz w:val="20"/>
                <w:szCs w:val="20"/>
              </w:rPr>
            </w:pPr>
            <w:r>
              <w:rPr>
                <w:sz w:val="20"/>
                <w:szCs w:val="20"/>
              </w:rPr>
              <w:t>The Department of Human Settlement (DHS), Ministry of Infrastructure and Transport (MoIT), shall establish and maintain a Project Management Unit (PMU) with qualified staff and resources to manage environmental, social, health, and safety (E&amp;S) risks and impacts of the Project, including hiring a:</w:t>
            </w:r>
          </w:p>
          <w:p w14:paraId="4AD8C7D3" w14:textId="77777777" w:rsidR="00D23751" w:rsidRDefault="00000000">
            <w:pPr>
              <w:numPr>
                <w:ilvl w:val="1"/>
                <w:numId w:val="1"/>
              </w:numPr>
              <w:rPr>
                <w:sz w:val="20"/>
                <w:szCs w:val="20"/>
              </w:rPr>
            </w:pPr>
            <w:r>
              <w:rPr>
                <w:sz w:val="20"/>
                <w:szCs w:val="20"/>
              </w:rPr>
              <w:t xml:space="preserve">Project Manager, </w:t>
            </w:r>
          </w:p>
          <w:p w14:paraId="7976BC5F" w14:textId="77777777" w:rsidR="00D23751" w:rsidRDefault="00000000">
            <w:pPr>
              <w:numPr>
                <w:ilvl w:val="1"/>
                <w:numId w:val="1"/>
              </w:numPr>
              <w:rPr>
                <w:sz w:val="20"/>
                <w:szCs w:val="20"/>
              </w:rPr>
            </w:pPr>
            <w:r>
              <w:rPr>
                <w:sz w:val="20"/>
                <w:szCs w:val="20"/>
              </w:rPr>
              <w:t xml:space="preserve">an Environmental, Health and Safety Specialist, </w:t>
            </w:r>
          </w:p>
          <w:p w14:paraId="5B2576BB" w14:textId="77777777" w:rsidR="00D23751" w:rsidRDefault="00000000">
            <w:pPr>
              <w:numPr>
                <w:ilvl w:val="1"/>
                <w:numId w:val="1"/>
              </w:numPr>
              <w:rPr>
                <w:sz w:val="20"/>
                <w:szCs w:val="20"/>
              </w:rPr>
            </w:pPr>
            <w:r>
              <w:rPr>
                <w:sz w:val="20"/>
                <w:szCs w:val="20"/>
              </w:rPr>
              <w:t xml:space="preserve">a Social and Resettlement Specialist, and  </w:t>
            </w:r>
          </w:p>
          <w:p w14:paraId="4748C544" w14:textId="77777777" w:rsidR="00D23751" w:rsidRDefault="00000000">
            <w:pPr>
              <w:numPr>
                <w:ilvl w:val="1"/>
                <w:numId w:val="1"/>
              </w:numPr>
              <w:rPr>
                <w:sz w:val="20"/>
                <w:szCs w:val="20"/>
              </w:rPr>
            </w:pPr>
            <w:r>
              <w:rPr>
                <w:sz w:val="20"/>
                <w:szCs w:val="20"/>
              </w:rPr>
              <w:t>a Gender/Gender-Based Violence (GBV) Specialist</w:t>
            </w:r>
          </w:p>
          <w:p w14:paraId="4DC499AB" w14:textId="77777777" w:rsidR="00D23751" w:rsidRDefault="00000000">
            <w:pPr>
              <w:numPr>
                <w:ilvl w:val="0"/>
                <w:numId w:val="1"/>
              </w:numPr>
              <w:rPr>
                <w:sz w:val="20"/>
                <w:szCs w:val="20"/>
              </w:rPr>
            </w:pPr>
            <w:r>
              <w:rPr>
                <w:sz w:val="20"/>
                <w:szCs w:val="20"/>
              </w:rPr>
              <w:t>Thimphu Thromde shall establish and maintain a Project Implementation Unit (PIU) with qualified staff and resources to manage E&amp;S risks and impacts of the Project, including designating a Social and Gender Focal Point. The Environmental and Health Consultant will assist both the PMU and PIU.  A Social and Resettlement Specialist. will be hired to assist the PIU</w:t>
            </w:r>
            <w:r>
              <w:t xml:space="preserve">     </w:t>
            </w:r>
          </w:p>
          <w:p w14:paraId="0A481868" w14:textId="77777777" w:rsidR="00D23751" w:rsidRDefault="00000000">
            <w:pPr>
              <w:numPr>
                <w:ilvl w:val="0"/>
                <w:numId w:val="1"/>
              </w:numPr>
              <w:spacing w:after="240"/>
              <w:rPr>
                <w:sz w:val="20"/>
                <w:szCs w:val="20"/>
              </w:rPr>
            </w:pPr>
            <w:r>
              <w:rPr>
                <w:sz w:val="20"/>
                <w:szCs w:val="20"/>
              </w:rPr>
              <w:t>The City Bus Services (CBS) shall designate a staff member to serve as the focal point for environmental, health, and safety aspects of transport services, particularly during the operational phase.</w:t>
            </w:r>
          </w:p>
          <w:p w14:paraId="0ADCF4BF" w14:textId="77777777" w:rsidR="00D23751" w:rsidRDefault="00D23751">
            <w:pPr>
              <w:spacing w:before="240" w:after="240"/>
              <w:rPr>
                <w:color w:val="EE0000"/>
                <w:sz w:val="20"/>
                <w:szCs w:val="20"/>
              </w:rPr>
            </w:pPr>
          </w:p>
        </w:tc>
        <w:tc>
          <w:tcPr>
            <w:tcW w:w="3150" w:type="dxa"/>
            <w:tcBorders>
              <w:bottom w:val="single" w:sz="4" w:space="0" w:color="000000"/>
            </w:tcBorders>
          </w:tcPr>
          <w:p w14:paraId="59A6083F" w14:textId="77777777" w:rsidR="00D23751" w:rsidRDefault="00000000">
            <w:pPr>
              <w:keepLines/>
              <w:widowControl w:val="0"/>
              <w:rPr>
                <w:sz w:val="20"/>
                <w:szCs w:val="20"/>
              </w:rPr>
            </w:pPr>
            <w:r>
              <w:rPr>
                <w:sz w:val="20"/>
                <w:szCs w:val="20"/>
              </w:rPr>
              <w:t xml:space="preserve">a. One Project Manager and Environmental, Health and Safety Specialist, Social and Resettlement Specialist and a Gender/Gender-Based Violence (GBV) consultant and are appointed not later than two (2) months after the Effective Date. The officers and consultants are maintained throughout the Project implementation. </w:t>
            </w:r>
          </w:p>
          <w:p w14:paraId="51972FF4" w14:textId="77777777" w:rsidR="00D23751" w:rsidRDefault="00000000">
            <w:pPr>
              <w:keepLines/>
              <w:widowControl w:val="0"/>
              <w:rPr>
                <w:sz w:val="20"/>
                <w:szCs w:val="20"/>
              </w:rPr>
            </w:pPr>
            <w:r>
              <w:rPr>
                <w:sz w:val="20"/>
                <w:szCs w:val="20"/>
              </w:rPr>
              <w:t>b. Social and Gender focal for TT  has already been appointed. An additional Social Officer is appointed not later than two (2) months after the Effective Date. The officers are maintained throughout Project implementation.</w:t>
            </w:r>
          </w:p>
          <w:p w14:paraId="30178007" w14:textId="77777777" w:rsidR="00D23751" w:rsidRDefault="00000000">
            <w:pPr>
              <w:keepLines/>
              <w:widowControl w:val="0"/>
              <w:rPr>
                <w:sz w:val="20"/>
                <w:szCs w:val="20"/>
              </w:rPr>
            </w:pPr>
            <w:r>
              <w:rPr>
                <w:sz w:val="20"/>
                <w:szCs w:val="20"/>
              </w:rPr>
              <w:t>c. E&amp;S focal is assigned not later than three (3) months after the Effective Date. The focal is</w:t>
            </w:r>
          </w:p>
          <w:p w14:paraId="109764F6" w14:textId="77777777" w:rsidR="00D23751" w:rsidRDefault="00000000">
            <w:pPr>
              <w:keepLines/>
              <w:widowControl w:val="0"/>
              <w:rPr>
                <w:sz w:val="20"/>
                <w:szCs w:val="20"/>
              </w:rPr>
            </w:pPr>
            <w:r>
              <w:rPr>
                <w:sz w:val="20"/>
                <w:szCs w:val="20"/>
              </w:rPr>
              <w:t>maintained throughout Project</w:t>
            </w:r>
          </w:p>
          <w:p w14:paraId="1B08F1BC" w14:textId="77777777" w:rsidR="00D23751" w:rsidRDefault="00000000">
            <w:pPr>
              <w:keepLines/>
              <w:widowControl w:val="0"/>
              <w:rPr>
                <w:b/>
                <w:bCs/>
                <w:sz w:val="20"/>
                <w:szCs w:val="20"/>
              </w:rPr>
            </w:pPr>
            <w:r>
              <w:rPr>
                <w:sz w:val="20"/>
                <w:szCs w:val="20"/>
              </w:rPr>
              <w:t>implementation.</w:t>
            </w:r>
          </w:p>
        </w:tc>
        <w:tc>
          <w:tcPr>
            <w:tcW w:w="2160" w:type="dxa"/>
            <w:tcBorders>
              <w:bottom w:val="single" w:sz="4" w:space="0" w:color="000000"/>
            </w:tcBorders>
          </w:tcPr>
          <w:p w14:paraId="412E6DE6" w14:textId="77777777" w:rsidR="00D23751" w:rsidRDefault="00000000">
            <w:pPr>
              <w:keepLines/>
              <w:widowControl w:val="0"/>
              <w:rPr>
                <w:sz w:val="20"/>
                <w:szCs w:val="20"/>
              </w:rPr>
            </w:pPr>
            <w:r>
              <w:rPr>
                <w:sz w:val="20"/>
                <w:szCs w:val="20"/>
              </w:rPr>
              <w:t>a. DHS</w:t>
            </w:r>
          </w:p>
          <w:p w14:paraId="2D3AD7AA" w14:textId="77777777" w:rsidR="00D23751" w:rsidRDefault="00000000">
            <w:pPr>
              <w:keepLines/>
              <w:widowControl w:val="0"/>
              <w:rPr>
                <w:sz w:val="20"/>
                <w:szCs w:val="20"/>
              </w:rPr>
            </w:pPr>
            <w:r>
              <w:rPr>
                <w:sz w:val="20"/>
                <w:szCs w:val="20"/>
              </w:rPr>
              <w:t>b. Thimphu Thromde</w:t>
            </w:r>
          </w:p>
          <w:p w14:paraId="457056B2" w14:textId="77777777" w:rsidR="00D23751" w:rsidRDefault="00000000">
            <w:pPr>
              <w:keepLines/>
              <w:widowControl w:val="0"/>
              <w:rPr>
                <w:b/>
                <w:bCs/>
                <w:sz w:val="20"/>
                <w:szCs w:val="20"/>
              </w:rPr>
            </w:pPr>
            <w:r>
              <w:rPr>
                <w:sz w:val="20"/>
                <w:szCs w:val="20"/>
              </w:rPr>
              <w:t>c. CBS</w:t>
            </w:r>
          </w:p>
        </w:tc>
      </w:tr>
      <w:tr w:rsidR="00D23751" w14:paraId="27C20055" w14:textId="77777777">
        <w:trPr>
          <w:cantSplit/>
          <w:trHeight w:val="20"/>
        </w:trPr>
        <w:tc>
          <w:tcPr>
            <w:tcW w:w="625" w:type="dxa"/>
            <w:tcBorders>
              <w:bottom w:val="single" w:sz="4" w:space="0" w:color="000000"/>
            </w:tcBorders>
          </w:tcPr>
          <w:p w14:paraId="742B64E1" w14:textId="77777777" w:rsidR="00D23751" w:rsidRDefault="00000000">
            <w:pPr>
              <w:keepLines/>
              <w:widowControl w:val="0"/>
              <w:rPr>
                <w:b/>
                <w:bCs/>
                <w:sz w:val="20"/>
                <w:szCs w:val="20"/>
              </w:rPr>
            </w:pPr>
            <w:r>
              <w:rPr>
                <w:sz w:val="20"/>
                <w:szCs w:val="20"/>
              </w:rPr>
              <w:t>B</w:t>
            </w:r>
          </w:p>
        </w:tc>
        <w:tc>
          <w:tcPr>
            <w:tcW w:w="8370" w:type="dxa"/>
            <w:tcBorders>
              <w:bottom w:val="single" w:sz="4" w:space="0" w:color="000000"/>
            </w:tcBorders>
          </w:tcPr>
          <w:p w14:paraId="3FC9FBE9" w14:textId="77777777" w:rsidR="00D23751" w:rsidRDefault="00000000">
            <w:pPr>
              <w:rPr>
                <w:b/>
                <w:bCs/>
                <w:color w:val="4472C4"/>
                <w:sz w:val="20"/>
                <w:szCs w:val="20"/>
              </w:rPr>
            </w:pPr>
            <w:r>
              <w:rPr>
                <w:b/>
                <w:bCs/>
                <w:color w:val="4472C4"/>
                <w:sz w:val="20"/>
                <w:szCs w:val="20"/>
              </w:rPr>
              <w:t>CAPACITY BUILDING PLAN/MEASURES</w:t>
            </w:r>
          </w:p>
          <w:p w14:paraId="42D1E0E7" w14:textId="77777777" w:rsidR="00D23751" w:rsidRDefault="00000000">
            <w:pPr>
              <w:rPr>
                <w:sz w:val="20"/>
                <w:szCs w:val="20"/>
              </w:rPr>
            </w:pPr>
            <w:r>
              <w:rPr>
                <w:sz w:val="20"/>
                <w:szCs w:val="20"/>
              </w:rPr>
              <w:t>Prepare and implement the following capacity building measures through project funding:</w:t>
            </w:r>
          </w:p>
          <w:p w14:paraId="08ADCDCC" w14:textId="77777777" w:rsidR="00D23751" w:rsidRDefault="00D23751">
            <w:pPr>
              <w:rPr>
                <w:sz w:val="20"/>
                <w:szCs w:val="20"/>
              </w:rPr>
            </w:pPr>
          </w:p>
          <w:p w14:paraId="0EBCB05A" w14:textId="77777777" w:rsidR="00D23751" w:rsidRDefault="00000000">
            <w:pPr>
              <w:numPr>
                <w:ilvl w:val="0"/>
                <w:numId w:val="4"/>
              </w:numPr>
              <w:pBdr>
                <w:top w:val="nil"/>
                <w:left w:val="nil"/>
                <w:bottom w:val="nil"/>
                <w:right w:val="nil"/>
                <w:between w:val="nil"/>
              </w:pBdr>
              <w:spacing w:after="240"/>
              <w:jc w:val="both"/>
              <w:rPr>
                <w:color w:val="000000"/>
                <w:sz w:val="20"/>
                <w:szCs w:val="20"/>
              </w:rPr>
            </w:pPr>
            <w:r>
              <w:rPr>
                <w:sz w:val="20"/>
                <w:szCs w:val="20"/>
              </w:rPr>
              <w:t>T</w:t>
            </w:r>
            <w:r>
              <w:rPr>
                <w:color w:val="000000"/>
                <w:sz w:val="20"/>
                <w:szCs w:val="20"/>
              </w:rPr>
              <w:t xml:space="preserve">raining for PMU and PIU staff and stakeholders, </w:t>
            </w:r>
            <w:r>
              <w:rPr>
                <w:sz w:val="20"/>
                <w:szCs w:val="20"/>
              </w:rPr>
              <w:t xml:space="preserve">including </w:t>
            </w:r>
            <w:r>
              <w:rPr>
                <w:color w:val="000000"/>
                <w:sz w:val="20"/>
                <w:szCs w:val="20"/>
              </w:rPr>
              <w:t>contractors on World Bank ESF and E&amp;S risk management, national regulatory requirements, preparation of contractors C-ESMP and plans (</w:t>
            </w:r>
            <w:proofErr w:type="spellStart"/>
            <w:r>
              <w:rPr>
                <w:color w:val="000000"/>
                <w:sz w:val="20"/>
                <w:szCs w:val="20"/>
              </w:rPr>
              <w:t>labour</w:t>
            </w:r>
            <w:proofErr w:type="spellEnd"/>
            <w:r>
              <w:rPr>
                <w:color w:val="000000"/>
                <w:sz w:val="20"/>
                <w:szCs w:val="20"/>
              </w:rPr>
              <w:t xml:space="preserve">, traffic, OHS, pollution prevention), occupational health and safety (OHS), construction monitoring and auditing, stakeholder engagement, prevention and response to SEA/SH, Grievance Redress Mechanism, implementation of RAP and livelihood restoration activities, Community Health and Safety, incident reporting procedures, chance finds, reporting and implementation of corrective action, emergency preparedness and response procedures and preparation of monitoring reports. </w:t>
            </w:r>
          </w:p>
        </w:tc>
        <w:tc>
          <w:tcPr>
            <w:tcW w:w="3150" w:type="dxa"/>
            <w:tcBorders>
              <w:bottom w:val="single" w:sz="4" w:space="0" w:color="000000"/>
            </w:tcBorders>
          </w:tcPr>
          <w:p w14:paraId="77C62ABC" w14:textId="77777777" w:rsidR="00D23751" w:rsidRDefault="00000000">
            <w:pPr>
              <w:keepLines/>
              <w:widowControl w:val="0"/>
              <w:rPr>
                <w:sz w:val="20"/>
                <w:szCs w:val="20"/>
              </w:rPr>
            </w:pPr>
            <w:r>
              <w:rPr>
                <w:sz w:val="20"/>
                <w:szCs w:val="20"/>
              </w:rPr>
              <w:t>a. Timely training for the E&amp;S</w:t>
            </w:r>
          </w:p>
          <w:p w14:paraId="0862576D" w14:textId="77777777" w:rsidR="00D23751" w:rsidRDefault="00000000">
            <w:pPr>
              <w:keepLines/>
              <w:widowControl w:val="0"/>
              <w:rPr>
                <w:sz w:val="20"/>
                <w:szCs w:val="20"/>
              </w:rPr>
            </w:pPr>
            <w:r>
              <w:rPr>
                <w:sz w:val="20"/>
                <w:szCs w:val="20"/>
              </w:rPr>
              <w:t>Consultants.</w:t>
            </w:r>
          </w:p>
          <w:p w14:paraId="3FC09E14" w14:textId="77777777" w:rsidR="00D23751" w:rsidRDefault="00000000">
            <w:pPr>
              <w:keepLines/>
              <w:widowControl w:val="0"/>
              <w:rPr>
                <w:sz w:val="20"/>
                <w:szCs w:val="20"/>
              </w:rPr>
            </w:pPr>
            <w:r>
              <w:rPr>
                <w:sz w:val="20"/>
                <w:szCs w:val="20"/>
              </w:rPr>
              <w:t>b. Conduct initial comprehensive</w:t>
            </w:r>
          </w:p>
          <w:p w14:paraId="5B7D48EB" w14:textId="77777777" w:rsidR="00D23751" w:rsidRDefault="00000000">
            <w:pPr>
              <w:keepLines/>
              <w:widowControl w:val="0"/>
              <w:rPr>
                <w:sz w:val="20"/>
                <w:szCs w:val="20"/>
              </w:rPr>
            </w:pPr>
            <w:r>
              <w:rPr>
                <w:sz w:val="20"/>
                <w:szCs w:val="20"/>
              </w:rPr>
              <w:t>training sessions for selected contractors prior to commencement of civil works, with</w:t>
            </w:r>
          </w:p>
          <w:p w14:paraId="70634F89" w14:textId="77777777" w:rsidR="00D23751" w:rsidRDefault="00000000">
            <w:pPr>
              <w:keepLines/>
              <w:widowControl w:val="0"/>
              <w:rPr>
                <w:sz w:val="20"/>
                <w:szCs w:val="20"/>
              </w:rPr>
            </w:pPr>
            <w:r>
              <w:rPr>
                <w:sz w:val="20"/>
                <w:szCs w:val="20"/>
              </w:rPr>
              <w:t>follow-up training every 6 months as needed.</w:t>
            </w:r>
          </w:p>
          <w:p w14:paraId="2CEF37C0" w14:textId="77777777" w:rsidR="00D23751" w:rsidRDefault="00000000">
            <w:pPr>
              <w:keepLines/>
              <w:widowControl w:val="0"/>
              <w:rPr>
                <w:sz w:val="20"/>
                <w:szCs w:val="20"/>
              </w:rPr>
            </w:pPr>
            <w:r>
              <w:rPr>
                <w:sz w:val="20"/>
                <w:szCs w:val="20"/>
              </w:rPr>
              <w:t>C .Conduct training on stakeholder engagement and GRM for all GRM members and stakeholders within one month of hiring of the Social and Resettlement consultant.</w:t>
            </w:r>
          </w:p>
        </w:tc>
        <w:tc>
          <w:tcPr>
            <w:tcW w:w="2160" w:type="dxa"/>
            <w:tcBorders>
              <w:bottom w:val="single" w:sz="4" w:space="0" w:color="000000"/>
            </w:tcBorders>
          </w:tcPr>
          <w:p w14:paraId="703A99B0" w14:textId="77777777" w:rsidR="00D23751" w:rsidRDefault="00000000">
            <w:pPr>
              <w:keepLines/>
              <w:widowControl w:val="0"/>
              <w:rPr>
                <w:sz w:val="20"/>
                <w:szCs w:val="20"/>
              </w:rPr>
            </w:pPr>
            <w:r>
              <w:rPr>
                <w:sz w:val="20"/>
                <w:szCs w:val="20"/>
              </w:rPr>
              <w:t>PMU, DHS</w:t>
            </w:r>
          </w:p>
          <w:p w14:paraId="1326E615" w14:textId="77777777" w:rsidR="00D23751" w:rsidRDefault="00000000">
            <w:pPr>
              <w:keepLines/>
              <w:widowControl w:val="0"/>
              <w:rPr>
                <w:sz w:val="20"/>
                <w:szCs w:val="20"/>
              </w:rPr>
            </w:pPr>
            <w:r>
              <w:rPr>
                <w:sz w:val="20"/>
                <w:szCs w:val="20"/>
              </w:rPr>
              <w:t>PIU, Thimphu Thromde, CBS</w:t>
            </w:r>
          </w:p>
          <w:p w14:paraId="565571E5" w14:textId="77777777" w:rsidR="00D23751" w:rsidRDefault="00D23751">
            <w:pPr>
              <w:keepLines/>
              <w:widowControl w:val="0"/>
              <w:rPr>
                <w:sz w:val="20"/>
                <w:szCs w:val="20"/>
              </w:rPr>
            </w:pPr>
          </w:p>
          <w:p w14:paraId="26FF35DC" w14:textId="77777777" w:rsidR="00D23751" w:rsidRDefault="00D23751">
            <w:pPr>
              <w:keepLines/>
              <w:widowControl w:val="0"/>
              <w:rPr>
                <w:b/>
                <w:bCs/>
                <w:sz w:val="20"/>
                <w:szCs w:val="20"/>
              </w:rPr>
            </w:pPr>
          </w:p>
        </w:tc>
      </w:tr>
      <w:tr w:rsidR="00D23751" w14:paraId="2BE27DE1" w14:textId="77777777">
        <w:trPr>
          <w:cantSplit/>
          <w:trHeight w:val="300"/>
        </w:trPr>
        <w:tc>
          <w:tcPr>
            <w:tcW w:w="14305" w:type="dxa"/>
            <w:gridSpan w:val="4"/>
            <w:tcBorders>
              <w:bottom w:val="single" w:sz="4" w:space="0" w:color="000000"/>
            </w:tcBorders>
            <w:shd w:val="clear" w:color="auto" w:fill="F4B083"/>
          </w:tcPr>
          <w:p w14:paraId="58937453" w14:textId="77777777" w:rsidR="00D23751" w:rsidRDefault="00000000">
            <w:pPr>
              <w:keepLines/>
              <w:widowControl w:val="0"/>
              <w:rPr>
                <w:sz w:val="20"/>
                <w:szCs w:val="20"/>
              </w:rPr>
            </w:pPr>
            <w:r>
              <w:rPr>
                <w:b/>
                <w:bCs/>
                <w:sz w:val="20"/>
                <w:szCs w:val="20"/>
              </w:rPr>
              <w:t>MONITORING AND REPORTING</w:t>
            </w:r>
          </w:p>
        </w:tc>
      </w:tr>
      <w:tr w:rsidR="00D23751" w14:paraId="31F4A682" w14:textId="77777777">
        <w:trPr>
          <w:trHeight w:val="20"/>
        </w:trPr>
        <w:tc>
          <w:tcPr>
            <w:tcW w:w="625" w:type="dxa"/>
            <w:tcBorders>
              <w:bottom w:val="single" w:sz="4" w:space="0" w:color="000000"/>
            </w:tcBorders>
          </w:tcPr>
          <w:p w14:paraId="2B03DF88" w14:textId="77777777" w:rsidR="00D23751" w:rsidRDefault="00000000">
            <w:pPr>
              <w:keepLines/>
              <w:widowControl w:val="0"/>
              <w:rPr>
                <w:sz w:val="20"/>
                <w:szCs w:val="20"/>
              </w:rPr>
            </w:pPr>
            <w:r>
              <w:rPr>
                <w:sz w:val="20"/>
                <w:szCs w:val="20"/>
              </w:rPr>
              <w:lastRenderedPageBreak/>
              <w:t>C</w:t>
            </w:r>
          </w:p>
        </w:tc>
        <w:tc>
          <w:tcPr>
            <w:tcW w:w="8370" w:type="dxa"/>
            <w:tcBorders>
              <w:bottom w:val="single" w:sz="4" w:space="0" w:color="000000"/>
            </w:tcBorders>
          </w:tcPr>
          <w:p w14:paraId="4EA32020" w14:textId="77777777" w:rsidR="00D23751" w:rsidRDefault="00000000">
            <w:pPr>
              <w:keepLines/>
              <w:widowControl w:val="0"/>
              <w:rPr>
                <w:sz w:val="20"/>
                <w:szCs w:val="20"/>
              </w:rPr>
            </w:pPr>
            <w:r>
              <w:rPr>
                <w:b/>
                <w:bCs/>
                <w:color w:val="4472C4"/>
                <w:sz w:val="20"/>
                <w:szCs w:val="20"/>
              </w:rPr>
              <w:t>REGULAR REPORTING</w:t>
            </w:r>
            <w:r>
              <w:rPr>
                <w:sz w:val="20"/>
                <w:szCs w:val="20"/>
              </w:rPr>
              <w:t xml:space="preserve"> </w:t>
            </w:r>
          </w:p>
          <w:p w14:paraId="63143C8C" w14:textId="77777777" w:rsidR="00D23751" w:rsidRDefault="00000000">
            <w:pPr>
              <w:keepLines/>
              <w:widowControl w:val="0"/>
              <w:rPr>
                <w:sz w:val="20"/>
                <w:szCs w:val="20"/>
              </w:rPr>
            </w:pPr>
            <w:r>
              <w:rPr>
                <w:sz w:val="20"/>
                <w:szCs w:val="20"/>
              </w:rPr>
              <w:t xml:space="preserve">Prepare and submit regular monitoring reports on the environmental, social, health and safety (E&amp;S) performance of the Project, with support from project-financed consultants  to the Association. The reports shall include: </w:t>
            </w:r>
          </w:p>
          <w:p w14:paraId="1A63A74B" w14:textId="77777777" w:rsidR="00D23751" w:rsidRDefault="00D23751">
            <w:pPr>
              <w:keepLines/>
              <w:widowControl w:val="0"/>
              <w:rPr>
                <w:sz w:val="20"/>
                <w:szCs w:val="20"/>
              </w:rPr>
            </w:pPr>
          </w:p>
          <w:p w14:paraId="7C15B951"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 xml:space="preserve">Status of preparation, </w:t>
            </w:r>
            <w:proofErr w:type="spellStart"/>
            <w:r>
              <w:rPr>
                <w:color w:val="000000"/>
                <w:sz w:val="20"/>
                <w:szCs w:val="20"/>
              </w:rPr>
              <w:t>updation</w:t>
            </w:r>
            <w:proofErr w:type="spellEnd"/>
            <w:r>
              <w:rPr>
                <w:color w:val="000000"/>
                <w:sz w:val="20"/>
                <w:szCs w:val="20"/>
              </w:rPr>
              <w:t xml:space="preserve"> and implementation of E&amp;S documents required under the ESCP. </w:t>
            </w:r>
          </w:p>
          <w:p w14:paraId="687346CB"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Summary of stakeholder engagement activities carried out as per the Stakeholder Engagement Plan.</w:t>
            </w:r>
          </w:p>
          <w:p w14:paraId="296FC904"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 xml:space="preserve">Complaints submitted to the grievance mechanism(s), the grievance log, and progress made in resolving them.   </w:t>
            </w:r>
          </w:p>
          <w:p w14:paraId="407F6E2D"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E&amp;S performance of contractors and subcontractors as reported through monthly contractors’ and supervision firms’ reports</w:t>
            </w:r>
            <w:r>
              <w:rPr>
                <w:sz w:val="20"/>
                <w:szCs w:val="20"/>
              </w:rPr>
              <w:t>, including adherence to the CoC</w:t>
            </w:r>
          </w:p>
          <w:p w14:paraId="73B29860"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Unforeseen E&amp;S events or incidents, in any, and applied adaptive management.</w:t>
            </w:r>
          </w:p>
          <w:p w14:paraId="258C8786"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Number and status of resolution of incidents and accidents reported under action E below.</w:t>
            </w:r>
          </w:p>
          <w:p w14:paraId="1B37E1D8"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Status on implementation of RAP, Livelihood Restoration Plan and related activities.</w:t>
            </w:r>
          </w:p>
          <w:p w14:paraId="49DFDDDB" w14:textId="77777777" w:rsidR="00D23751" w:rsidRDefault="00000000">
            <w:pPr>
              <w:keepLines/>
              <w:widowControl w:val="0"/>
              <w:numPr>
                <w:ilvl w:val="0"/>
                <w:numId w:val="5"/>
              </w:numPr>
              <w:pBdr>
                <w:top w:val="nil"/>
                <w:left w:val="nil"/>
                <w:bottom w:val="nil"/>
                <w:right w:val="nil"/>
                <w:between w:val="nil"/>
              </w:pBdr>
              <w:ind w:left="421"/>
              <w:jc w:val="both"/>
              <w:rPr>
                <w:color w:val="000000"/>
                <w:sz w:val="20"/>
                <w:szCs w:val="20"/>
              </w:rPr>
            </w:pPr>
            <w:r>
              <w:rPr>
                <w:color w:val="000000"/>
                <w:sz w:val="20"/>
                <w:szCs w:val="20"/>
              </w:rPr>
              <w:t>Status on implementation of Gender Action Plan.</w:t>
            </w:r>
          </w:p>
        </w:tc>
        <w:tc>
          <w:tcPr>
            <w:tcW w:w="3150" w:type="dxa"/>
            <w:tcBorders>
              <w:bottom w:val="single" w:sz="4" w:space="0" w:color="000000"/>
            </w:tcBorders>
          </w:tcPr>
          <w:p w14:paraId="2C4EF1DA" w14:textId="77777777" w:rsidR="00D23751" w:rsidRDefault="00000000">
            <w:pPr>
              <w:keepLines/>
              <w:widowControl w:val="0"/>
              <w:rPr>
                <w:sz w:val="20"/>
                <w:szCs w:val="20"/>
              </w:rPr>
            </w:pPr>
            <w:r>
              <w:rPr>
                <w:sz w:val="20"/>
                <w:szCs w:val="20"/>
              </w:rPr>
              <w:t>Submit quarterly reports to the Association in the first year of Project implementation and, thereafter, reports semi-annually to the Association throughout Project implementation, commencing after the Effective Date. Submit each report no later than 30 days after the end of each reporting period.</w:t>
            </w:r>
          </w:p>
          <w:p w14:paraId="6BA1031F" w14:textId="77777777" w:rsidR="00D23751" w:rsidRDefault="00D23751">
            <w:pPr>
              <w:keepLines/>
              <w:widowControl w:val="0"/>
              <w:rPr>
                <w:sz w:val="20"/>
                <w:szCs w:val="20"/>
              </w:rPr>
            </w:pPr>
          </w:p>
        </w:tc>
        <w:tc>
          <w:tcPr>
            <w:tcW w:w="2160" w:type="dxa"/>
            <w:tcBorders>
              <w:bottom w:val="single" w:sz="4" w:space="0" w:color="000000"/>
            </w:tcBorders>
          </w:tcPr>
          <w:p w14:paraId="1B01AEAE" w14:textId="77777777" w:rsidR="00D23751" w:rsidRDefault="00000000">
            <w:pPr>
              <w:keepLines/>
              <w:widowControl w:val="0"/>
              <w:rPr>
                <w:sz w:val="20"/>
                <w:szCs w:val="20"/>
              </w:rPr>
            </w:pPr>
            <w:r>
              <w:rPr>
                <w:sz w:val="20"/>
                <w:szCs w:val="20"/>
              </w:rPr>
              <w:t>PMU, DHS</w:t>
            </w:r>
          </w:p>
          <w:p w14:paraId="2A970AC6" w14:textId="77777777" w:rsidR="00D23751" w:rsidRDefault="00000000">
            <w:pPr>
              <w:keepLines/>
              <w:widowControl w:val="0"/>
              <w:rPr>
                <w:sz w:val="20"/>
                <w:szCs w:val="20"/>
              </w:rPr>
            </w:pPr>
            <w:r>
              <w:rPr>
                <w:sz w:val="20"/>
                <w:szCs w:val="20"/>
              </w:rPr>
              <w:t>PIU, Thimphu Thromde, CBS</w:t>
            </w:r>
          </w:p>
          <w:p w14:paraId="7F85254B" w14:textId="77777777" w:rsidR="00D23751" w:rsidRDefault="00D23751">
            <w:pPr>
              <w:keepLines/>
              <w:widowControl w:val="0"/>
              <w:rPr>
                <w:sz w:val="20"/>
                <w:szCs w:val="20"/>
              </w:rPr>
            </w:pPr>
          </w:p>
        </w:tc>
      </w:tr>
      <w:tr w:rsidR="00D23751" w14:paraId="76DEB440" w14:textId="77777777">
        <w:trPr>
          <w:trHeight w:val="20"/>
        </w:trPr>
        <w:tc>
          <w:tcPr>
            <w:tcW w:w="625" w:type="dxa"/>
            <w:tcBorders>
              <w:bottom w:val="single" w:sz="4" w:space="0" w:color="000000"/>
            </w:tcBorders>
          </w:tcPr>
          <w:p w14:paraId="11A4913C" w14:textId="77777777" w:rsidR="00D23751" w:rsidRDefault="00000000">
            <w:pPr>
              <w:keepLines/>
              <w:widowControl w:val="0"/>
              <w:jc w:val="center"/>
              <w:rPr>
                <w:sz w:val="20"/>
                <w:szCs w:val="20"/>
              </w:rPr>
            </w:pPr>
            <w:r>
              <w:rPr>
                <w:sz w:val="20"/>
                <w:szCs w:val="20"/>
              </w:rPr>
              <w:t>D</w:t>
            </w:r>
          </w:p>
        </w:tc>
        <w:tc>
          <w:tcPr>
            <w:tcW w:w="8370" w:type="dxa"/>
            <w:tcBorders>
              <w:bottom w:val="single" w:sz="4" w:space="0" w:color="000000"/>
            </w:tcBorders>
          </w:tcPr>
          <w:p w14:paraId="716473A0" w14:textId="77777777" w:rsidR="00D23751" w:rsidRDefault="00000000">
            <w:pPr>
              <w:rPr>
                <w:b/>
                <w:bCs/>
                <w:color w:val="4472C4"/>
                <w:sz w:val="20"/>
                <w:szCs w:val="20"/>
              </w:rPr>
            </w:pPr>
            <w:r>
              <w:rPr>
                <w:b/>
                <w:bCs/>
                <w:color w:val="4472C4"/>
                <w:sz w:val="20"/>
                <w:szCs w:val="20"/>
              </w:rPr>
              <w:t>CONTRACTORS’ MONTHLY REPORTS</w:t>
            </w:r>
          </w:p>
          <w:p w14:paraId="35B4B03F" w14:textId="77777777" w:rsidR="00D23751" w:rsidRDefault="00000000">
            <w:pPr>
              <w:rPr>
                <w:b/>
                <w:bCs/>
                <w:color w:val="4472C4"/>
                <w:sz w:val="20"/>
                <w:szCs w:val="20"/>
              </w:rPr>
            </w:pPr>
            <w:r>
              <w:rPr>
                <w:sz w:val="20"/>
                <w:szCs w:val="20"/>
              </w:rPr>
              <w:t>Require contractors and supervising firms to provide monthly monitoring reports on E&amp;S performance in accordance with the metrics specified in the respective bidding documents and contracts and submit such reports to the Association.</w:t>
            </w:r>
          </w:p>
        </w:tc>
        <w:tc>
          <w:tcPr>
            <w:tcW w:w="3150" w:type="dxa"/>
            <w:tcBorders>
              <w:bottom w:val="single" w:sz="4" w:space="0" w:color="000000"/>
            </w:tcBorders>
          </w:tcPr>
          <w:p w14:paraId="6FDA22BF" w14:textId="77777777" w:rsidR="00D23751" w:rsidRDefault="00000000">
            <w:pPr>
              <w:keepLines/>
              <w:widowControl w:val="0"/>
              <w:rPr>
                <w:sz w:val="20"/>
                <w:szCs w:val="20"/>
              </w:rPr>
            </w:pPr>
            <w:r>
              <w:rPr>
                <w:sz w:val="20"/>
                <w:szCs w:val="20"/>
              </w:rPr>
              <w:t>Submit the monthly reports to the Association as annexes to the reports to be submitted under action C above</w:t>
            </w:r>
          </w:p>
        </w:tc>
        <w:tc>
          <w:tcPr>
            <w:tcW w:w="2160" w:type="dxa"/>
            <w:tcBorders>
              <w:bottom w:val="single" w:sz="4" w:space="0" w:color="000000"/>
            </w:tcBorders>
          </w:tcPr>
          <w:p w14:paraId="1E73ECA1" w14:textId="77777777" w:rsidR="00D23751" w:rsidRDefault="00000000">
            <w:pPr>
              <w:keepLines/>
              <w:widowControl w:val="0"/>
              <w:rPr>
                <w:sz w:val="20"/>
                <w:szCs w:val="20"/>
              </w:rPr>
            </w:pPr>
            <w:r>
              <w:rPr>
                <w:sz w:val="20"/>
                <w:szCs w:val="20"/>
              </w:rPr>
              <w:t>PMU, DHS</w:t>
            </w:r>
          </w:p>
          <w:p w14:paraId="60499E0D" w14:textId="77777777" w:rsidR="00D23751" w:rsidRDefault="00000000">
            <w:pPr>
              <w:keepLines/>
              <w:widowControl w:val="0"/>
              <w:rPr>
                <w:sz w:val="20"/>
                <w:szCs w:val="20"/>
              </w:rPr>
            </w:pPr>
            <w:r>
              <w:rPr>
                <w:sz w:val="20"/>
                <w:szCs w:val="20"/>
              </w:rPr>
              <w:t>PIU, Thimphu Thromde, CBS</w:t>
            </w:r>
          </w:p>
          <w:p w14:paraId="03413018" w14:textId="77777777" w:rsidR="00D23751" w:rsidRDefault="00D23751">
            <w:pPr>
              <w:keepLines/>
              <w:widowControl w:val="0"/>
              <w:rPr>
                <w:sz w:val="20"/>
                <w:szCs w:val="20"/>
              </w:rPr>
            </w:pPr>
          </w:p>
        </w:tc>
      </w:tr>
      <w:tr w:rsidR="00D23751" w14:paraId="0C154136" w14:textId="77777777">
        <w:trPr>
          <w:trHeight w:val="20"/>
        </w:trPr>
        <w:tc>
          <w:tcPr>
            <w:tcW w:w="625" w:type="dxa"/>
            <w:tcBorders>
              <w:bottom w:val="single" w:sz="4" w:space="0" w:color="000000"/>
            </w:tcBorders>
          </w:tcPr>
          <w:p w14:paraId="58B5E98C" w14:textId="77777777" w:rsidR="00D23751" w:rsidRDefault="00000000">
            <w:pPr>
              <w:keepLines/>
              <w:widowControl w:val="0"/>
              <w:jc w:val="center"/>
              <w:rPr>
                <w:sz w:val="20"/>
                <w:szCs w:val="20"/>
              </w:rPr>
            </w:pPr>
            <w:r>
              <w:rPr>
                <w:sz w:val="20"/>
                <w:szCs w:val="20"/>
              </w:rPr>
              <w:t>E</w:t>
            </w:r>
          </w:p>
        </w:tc>
        <w:tc>
          <w:tcPr>
            <w:tcW w:w="8370" w:type="dxa"/>
            <w:tcBorders>
              <w:bottom w:val="single" w:sz="4" w:space="0" w:color="000000"/>
            </w:tcBorders>
          </w:tcPr>
          <w:p w14:paraId="55CD78CC" w14:textId="77777777" w:rsidR="00D23751" w:rsidRDefault="00000000">
            <w:pPr>
              <w:rPr>
                <w:b/>
                <w:bCs/>
                <w:color w:val="4472C4"/>
                <w:sz w:val="20"/>
                <w:szCs w:val="20"/>
              </w:rPr>
            </w:pPr>
            <w:r>
              <w:rPr>
                <w:b/>
                <w:bCs/>
                <w:color w:val="4472C4"/>
                <w:sz w:val="20"/>
                <w:szCs w:val="20"/>
              </w:rPr>
              <w:t xml:space="preserve">INCIDENTS AND ACCIDENTS </w:t>
            </w:r>
          </w:p>
          <w:p w14:paraId="46A01B40" w14:textId="77777777" w:rsidR="00D23751" w:rsidRDefault="00000000">
            <w:pPr>
              <w:rPr>
                <w:sz w:val="20"/>
                <w:szCs w:val="20"/>
              </w:rPr>
            </w:pPr>
            <w:r>
              <w:rPr>
                <w:sz w:val="20"/>
                <w:szCs w:val="20"/>
              </w:rPr>
              <w:t>Notify the Association of any incident or accident relating to the project which has, or is likely to have, a significant adverse effect on the environment, the affected communities, the public or workers, including those resulting in death or significant injury to workers or the public; acts of violence, discrimination or protest; unforeseen impacts to cultural heritage or biodiversity resources; pollution of the environment; dam failure; forced or child labor; displacement without due process (forced eviction); allegations of sexual exploitation or abuse (SEA), or sexual harassment (SH); or disease outbreaks. Provide available details of the incident or accident to the Association upon request.</w:t>
            </w:r>
          </w:p>
          <w:p w14:paraId="07424ABC" w14:textId="77777777" w:rsidR="00D23751" w:rsidRDefault="00D23751">
            <w:pPr>
              <w:rPr>
                <w:sz w:val="20"/>
                <w:szCs w:val="20"/>
              </w:rPr>
            </w:pPr>
          </w:p>
          <w:p w14:paraId="1539B1AA" w14:textId="77777777" w:rsidR="00D23751" w:rsidRDefault="00000000">
            <w:pPr>
              <w:rPr>
                <w:sz w:val="20"/>
                <w:szCs w:val="20"/>
              </w:rPr>
            </w:pPr>
            <w:r>
              <w:rPr>
                <w:sz w:val="20"/>
                <w:szCs w:val="20"/>
              </w:rPr>
              <w:t>Arrange for an appropriate review of the incident or accident to establish its immediate, underlying and root causes.  Prepare, agree with the Association, and implement a Corrective Action Plan that sets out the measures and actions to be taken to address the incident or accident and prevent its recurrence.</w:t>
            </w:r>
          </w:p>
          <w:p w14:paraId="61619668" w14:textId="77777777" w:rsidR="00D23751" w:rsidRDefault="00D23751">
            <w:pPr>
              <w:rPr>
                <w:sz w:val="20"/>
                <w:szCs w:val="20"/>
              </w:rPr>
            </w:pPr>
          </w:p>
          <w:p w14:paraId="77D3F0D7" w14:textId="77777777" w:rsidR="00D23751" w:rsidRDefault="00D23751">
            <w:pPr>
              <w:rPr>
                <w:sz w:val="20"/>
                <w:szCs w:val="20"/>
              </w:rPr>
            </w:pPr>
          </w:p>
          <w:p w14:paraId="18CB58E0" w14:textId="77777777" w:rsidR="00D23751" w:rsidRDefault="00D23751">
            <w:pPr>
              <w:rPr>
                <w:sz w:val="20"/>
                <w:szCs w:val="20"/>
              </w:rPr>
            </w:pPr>
          </w:p>
          <w:p w14:paraId="4C1D4B16" w14:textId="77777777" w:rsidR="00D23751" w:rsidRDefault="00D23751">
            <w:pPr>
              <w:rPr>
                <w:sz w:val="20"/>
                <w:szCs w:val="20"/>
              </w:rPr>
            </w:pPr>
          </w:p>
          <w:p w14:paraId="1AD6704C" w14:textId="77777777" w:rsidR="00D23751" w:rsidRDefault="00D23751">
            <w:pPr>
              <w:rPr>
                <w:sz w:val="20"/>
                <w:szCs w:val="20"/>
              </w:rPr>
            </w:pPr>
          </w:p>
        </w:tc>
        <w:tc>
          <w:tcPr>
            <w:tcW w:w="3150" w:type="dxa"/>
            <w:tcBorders>
              <w:bottom w:val="single" w:sz="4" w:space="0" w:color="000000"/>
            </w:tcBorders>
          </w:tcPr>
          <w:p w14:paraId="2F9EDD44" w14:textId="77777777" w:rsidR="00D23751" w:rsidRDefault="00000000">
            <w:pPr>
              <w:keepLines/>
              <w:widowControl w:val="0"/>
              <w:rPr>
                <w:sz w:val="20"/>
                <w:szCs w:val="20"/>
              </w:rPr>
            </w:pPr>
            <w:r>
              <w:rPr>
                <w:sz w:val="20"/>
                <w:szCs w:val="20"/>
              </w:rPr>
              <w:lastRenderedPageBreak/>
              <w:t xml:space="preserve">Notify the Association no later than 48 hours after learning of the incident or accident. Provide available details upon request. </w:t>
            </w:r>
          </w:p>
          <w:p w14:paraId="7C9B4261" w14:textId="77777777" w:rsidR="00D23751" w:rsidRDefault="00D23751">
            <w:pPr>
              <w:keepLines/>
              <w:widowControl w:val="0"/>
              <w:rPr>
                <w:sz w:val="20"/>
                <w:szCs w:val="20"/>
              </w:rPr>
            </w:pPr>
          </w:p>
          <w:p w14:paraId="6B4E8AC8" w14:textId="77777777" w:rsidR="00D23751" w:rsidRDefault="00000000">
            <w:pPr>
              <w:keepLines/>
              <w:widowControl w:val="0"/>
              <w:rPr>
                <w:sz w:val="20"/>
                <w:szCs w:val="20"/>
              </w:rPr>
            </w:pPr>
            <w:r>
              <w:rPr>
                <w:sz w:val="20"/>
                <w:szCs w:val="20"/>
              </w:rPr>
              <w:t>Provide review report and Corrective Action Plan to the Association no later than 10 days following the submission of the initial notice, unless a different time frame is agreed to in writing by the Association.</w:t>
            </w:r>
          </w:p>
        </w:tc>
        <w:tc>
          <w:tcPr>
            <w:tcW w:w="2160" w:type="dxa"/>
            <w:tcBorders>
              <w:bottom w:val="single" w:sz="4" w:space="0" w:color="000000"/>
            </w:tcBorders>
          </w:tcPr>
          <w:p w14:paraId="3F2F0B20" w14:textId="77777777" w:rsidR="00D23751" w:rsidRDefault="00000000">
            <w:pPr>
              <w:keepLines/>
              <w:widowControl w:val="0"/>
              <w:rPr>
                <w:sz w:val="20"/>
                <w:szCs w:val="20"/>
              </w:rPr>
            </w:pPr>
            <w:r>
              <w:rPr>
                <w:sz w:val="20"/>
                <w:szCs w:val="20"/>
              </w:rPr>
              <w:t>PMU, DHS</w:t>
            </w:r>
          </w:p>
          <w:p w14:paraId="0ACA96D5" w14:textId="77777777" w:rsidR="00D23751" w:rsidRDefault="00000000">
            <w:pPr>
              <w:keepLines/>
              <w:widowControl w:val="0"/>
              <w:rPr>
                <w:sz w:val="20"/>
                <w:szCs w:val="20"/>
              </w:rPr>
            </w:pPr>
            <w:r>
              <w:rPr>
                <w:sz w:val="20"/>
                <w:szCs w:val="20"/>
              </w:rPr>
              <w:t>PIU, Thimphu Thromde, CBS</w:t>
            </w:r>
          </w:p>
          <w:p w14:paraId="19091271" w14:textId="77777777" w:rsidR="00D23751" w:rsidRDefault="00D23751">
            <w:pPr>
              <w:keepLines/>
              <w:widowControl w:val="0"/>
              <w:rPr>
                <w:sz w:val="20"/>
                <w:szCs w:val="20"/>
              </w:rPr>
            </w:pPr>
          </w:p>
        </w:tc>
      </w:tr>
      <w:tr w:rsidR="00D23751" w14:paraId="33F757B2" w14:textId="77777777">
        <w:trPr>
          <w:cantSplit/>
          <w:trHeight w:val="20"/>
        </w:trPr>
        <w:tc>
          <w:tcPr>
            <w:tcW w:w="14305" w:type="dxa"/>
            <w:gridSpan w:val="4"/>
            <w:tcBorders>
              <w:top w:val="single" w:sz="4" w:space="0" w:color="000000"/>
            </w:tcBorders>
            <w:shd w:val="clear" w:color="auto" w:fill="F4B083"/>
          </w:tcPr>
          <w:p w14:paraId="26736506" w14:textId="77777777" w:rsidR="00D23751" w:rsidRDefault="00000000">
            <w:pPr>
              <w:keepLines/>
              <w:widowControl w:val="0"/>
              <w:rPr>
                <w:sz w:val="20"/>
                <w:szCs w:val="20"/>
              </w:rPr>
            </w:pPr>
            <w:r>
              <w:rPr>
                <w:b/>
                <w:bCs/>
                <w:sz w:val="20"/>
                <w:szCs w:val="20"/>
              </w:rPr>
              <w:t>ESS 1:  ASSESSMENT AND MANAGEMENT OF ENVIRONMENTAL AND SOCIAL RISKS AND IMPACTS</w:t>
            </w:r>
          </w:p>
        </w:tc>
      </w:tr>
      <w:tr w:rsidR="00D23751" w14:paraId="592768F9" w14:textId="77777777">
        <w:trPr>
          <w:trHeight w:val="20"/>
        </w:trPr>
        <w:tc>
          <w:tcPr>
            <w:tcW w:w="625" w:type="dxa"/>
          </w:tcPr>
          <w:p w14:paraId="32EC0A34" w14:textId="77777777" w:rsidR="00D23751" w:rsidRDefault="00000000">
            <w:pPr>
              <w:keepLines/>
              <w:widowControl w:val="0"/>
              <w:jc w:val="center"/>
              <w:rPr>
                <w:sz w:val="20"/>
                <w:szCs w:val="20"/>
              </w:rPr>
            </w:pPr>
            <w:r>
              <w:rPr>
                <w:sz w:val="20"/>
                <w:szCs w:val="20"/>
              </w:rPr>
              <w:t>1.1</w:t>
            </w:r>
          </w:p>
        </w:tc>
        <w:tc>
          <w:tcPr>
            <w:tcW w:w="8370" w:type="dxa"/>
          </w:tcPr>
          <w:p w14:paraId="24502BC2" w14:textId="77777777" w:rsidR="00D23751" w:rsidRDefault="00000000">
            <w:pPr>
              <w:keepLines/>
              <w:widowControl w:val="0"/>
              <w:rPr>
                <w:b/>
                <w:bCs/>
                <w:color w:val="4472C4"/>
                <w:sz w:val="20"/>
                <w:szCs w:val="20"/>
              </w:rPr>
            </w:pPr>
            <w:r>
              <w:rPr>
                <w:b/>
                <w:bCs/>
                <w:color w:val="4472C4"/>
                <w:sz w:val="20"/>
                <w:szCs w:val="20"/>
              </w:rPr>
              <w:t>ENVIRONMENTAL AND SOCIAL ASSESSMENTS AND/OR PLANS</w:t>
            </w:r>
          </w:p>
          <w:p w14:paraId="32AB742A" w14:textId="77777777" w:rsidR="00D23751" w:rsidRDefault="00D23751">
            <w:pPr>
              <w:keepLines/>
              <w:widowControl w:val="0"/>
              <w:rPr>
                <w:sz w:val="20"/>
                <w:szCs w:val="20"/>
              </w:rPr>
            </w:pPr>
          </w:p>
          <w:p w14:paraId="76943C0E" w14:textId="77777777" w:rsidR="00D23751" w:rsidRDefault="00000000">
            <w:pPr>
              <w:keepLines/>
              <w:widowControl w:val="0"/>
              <w:rPr>
                <w:sz w:val="20"/>
                <w:szCs w:val="20"/>
              </w:rPr>
            </w:pPr>
            <w:r>
              <w:rPr>
                <w:sz w:val="20"/>
                <w:szCs w:val="20"/>
              </w:rPr>
              <w:t>1. Prepare and implement an Environmental and Social Impact Assessment (ESIA), and corresponding Environmental and Social Management Plan (ESMP) for bus priority lane and urban space improvement Activities (subcomponents 1.2 and 1.3), consistent with the relevant ESSs.. Recommendations of ESMP are incorporated into the Detailed Design and are included in the bidding documents.</w:t>
            </w:r>
          </w:p>
          <w:p w14:paraId="2FD0EC42" w14:textId="77777777" w:rsidR="00D23751" w:rsidRDefault="00D23751">
            <w:pPr>
              <w:keepLines/>
              <w:widowControl w:val="0"/>
              <w:rPr>
                <w:sz w:val="20"/>
                <w:szCs w:val="20"/>
              </w:rPr>
            </w:pPr>
          </w:p>
          <w:p w14:paraId="7D046D86" w14:textId="77777777" w:rsidR="00D23751" w:rsidRDefault="00000000">
            <w:pPr>
              <w:keepLines/>
              <w:widowControl w:val="0"/>
              <w:rPr>
                <w:sz w:val="20"/>
                <w:szCs w:val="20"/>
              </w:rPr>
            </w:pPr>
            <w:r>
              <w:rPr>
                <w:sz w:val="20"/>
                <w:szCs w:val="20"/>
              </w:rPr>
              <w:t xml:space="preserve">2. Prepare and implement an Environmental and Social Management Plan (ESMP) for Water Supply Works (subcomponent 1.1), consistent with the relevant ESSs. Recommendations of ESMP are incorporated into the Detailed Design and are included in the bidding documents. </w:t>
            </w:r>
          </w:p>
        </w:tc>
        <w:tc>
          <w:tcPr>
            <w:tcW w:w="3150" w:type="dxa"/>
          </w:tcPr>
          <w:p w14:paraId="2DEAADCF" w14:textId="77777777" w:rsidR="00D23751" w:rsidRDefault="00000000">
            <w:pPr>
              <w:keepLines/>
              <w:widowControl w:val="0"/>
              <w:rPr>
                <w:sz w:val="20"/>
                <w:szCs w:val="20"/>
              </w:rPr>
            </w:pPr>
            <w:r>
              <w:rPr>
                <w:sz w:val="20"/>
                <w:szCs w:val="20"/>
              </w:rPr>
              <w:t>1. Prepare the draft ESIA and ESMP  prior to the Appraisal, finalize  no later than 6 months after Project Effectiveness, and thereafter implement the ESIA and ESMP throughout Project implementation.</w:t>
            </w:r>
          </w:p>
          <w:p w14:paraId="1F1AA90E" w14:textId="77777777" w:rsidR="00D23751" w:rsidRDefault="00D23751">
            <w:pPr>
              <w:keepLines/>
              <w:widowControl w:val="0"/>
              <w:jc w:val="both"/>
              <w:rPr>
                <w:sz w:val="20"/>
                <w:szCs w:val="20"/>
              </w:rPr>
            </w:pPr>
          </w:p>
          <w:p w14:paraId="5CD4432B" w14:textId="77777777" w:rsidR="00D23751" w:rsidRDefault="00000000">
            <w:pPr>
              <w:keepLines/>
              <w:widowControl w:val="0"/>
              <w:rPr>
                <w:sz w:val="20"/>
                <w:szCs w:val="20"/>
              </w:rPr>
            </w:pPr>
            <w:r>
              <w:rPr>
                <w:sz w:val="20"/>
                <w:szCs w:val="20"/>
              </w:rPr>
              <w:t>2. Prepare the draft ESMP prior to the Appraisal, finalize it no later than 6 months after Project Effectiveness and thereafter implement the ESMP throughout Project implementation.</w:t>
            </w:r>
          </w:p>
        </w:tc>
        <w:tc>
          <w:tcPr>
            <w:tcW w:w="2160" w:type="dxa"/>
          </w:tcPr>
          <w:p w14:paraId="5621B497" w14:textId="77777777" w:rsidR="00D23751" w:rsidRDefault="00000000">
            <w:pPr>
              <w:keepLines/>
              <w:widowControl w:val="0"/>
              <w:rPr>
                <w:sz w:val="20"/>
                <w:szCs w:val="20"/>
              </w:rPr>
            </w:pPr>
            <w:r>
              <w:rPr>
                <w:sz w:val="20"/>
                <w:szCs w:val="20"/>
              </w:rPr>
              <w:t>PMU, DHS</w:t>
            </w:r>
          </w:p>
          <w:p w14:paraId="6619FB3D" w14:textId="77777777" w:rsidR="00D23751" w:rsidRDefault="00000000">
            <w:pPr>
              <w:keepLines/>
              <w:widowControl w:val="0"/>
              <w:rPr>
                <w:sz w:val="20"/>
                <w:szCs w:val="20"/>
              </w:rPr>
            </w:pPr>
            <w:r>
              <w:rPr>
                <w:sz w:val="20"/>
                <w:szCs w:val="20"/>
              </w:rPr>
              <w:t>PIU, Thimphu Thromde, CBS</w:t>
            </w:r>
          </w:p>
          <w:p w14:paraId="0DC85311" w14:textId="77777777" w:rsidR="00D23751" w:rsidRDefault="00D23751">
            <w:pPr>
              <w:keepLines/>
              <w:widowControl w:val="0"/>
              <w:rPr>
                <w:sz w:val="20"/>
                <w:szCs w:val="20"/>
              </w:rPr>
            </w:pPr>
          </w:p>
        </w:tc>
      </w:tr>
      <w:tr w:rsidR="00D23751" w14:paraId="1ABE0F30" w14:textId="77777777">
        <w:trPr>
          <w:trHeight w:val="20"/>
        </w:trPr>
        <w:tc>
          <w:tcPr>
            <w:tcW w:w="625" w:type="dxa"/>
          </w:tcPr>
          <w:p w14:paraId="57F30254" w14:textId="77777777" w:rsidR="00D23751" w:rsidRDefault="00000000">
            <w:pPr>
              <w:keepLines/>
              <w:widowControl w:val="0"/>
              <w:jc w:val="center"/>
              <w:rPr>
                <w:sz w:val="20"/>
                <w:szCs w:val="20"/>
              </w:rPr>
            </w:pPr>
            <w:r>
              <w:rPr>
                <w:sz w:val="20"/>
                <w:szCs w:val="20"/>
              </w:rPr>
              <w:t>1.2</w:t>
            </w:r>
          </w:p>
        </w:tc>
        <w:tc>
          <w:tcPr>
            <w:tcW w:w="8370" w:type="dxa"/>
          </w:tcPr>
          <w:p w14:paraId="20AD439C" w14:textId="77777777" w:rsidR="00D23751" w:rsidRDefault="00000000">
            <w:pPr>
              <w:keepLines/>
              <w:widowControl w:val="0"/>
              <w:rPr>
                <w:b/>
                <w:bCs/>
                <w:color w:val="4472C4"/>
                <w:sz w:val="20"/>
                <w:szCs w:val="20"/>
              </w:rPr>
            </w:pPr>
            <w:r>
              <w:rPr>
                <w:b/>
                <w:bCs/>
                <w:color w:val="4472C4"/>
                <w:sz w:val="20"/>
                <w:szCs w:val="20"/>
              </w:rPr>
              <w:t xml:space="preserve">MANAGEMENT OF CONTRACTORS </w:t>
            </w:r>
          </w:p>
          <w:p w14:paraId="32076B26" w14:textId="77777777" w:rsidR="00D23751" w:rsidRDefault="00000000">
            <w:pPr>
              <w:keepLines/>
              <w:widowControl w:val="0"/>
              <w:jc w:val="both"/>
              <w:rPr>
                <w:sz w:val="20"/>
                <w:szCs w:val="20"/>
              </w:rPr>
            </w:pPr>
            <w:r>
              <w:rPr>
                <w:sz w:val="20"/>
                <w:szCs w:val="20"/>
              </w:rPr>
              <w:t xml:space="preserve">Incorporate the relevant aspects of the ESCP, including, inter alia, </w:t>
            </w:r>
            <w:r>
              <w:rPr>
                <w:rFonts w:ascii="Quattrocento Sans" w:eastAsia="Quattrocento Sans" w:hAnsi="Quattrocento Sans" w:cs="Quattrocento Sans"/>
                <w:sz w:val="18"/>
                <w:szCs w:val="18"/>
              </w:rPr>
              <w:t>ESIA, ESMP, the</w:t>
            </w:r>
            <w:r>
              <w:rPr>
                <w:sz w:val="20"/>
                <w:szCs w:val="20"/>
              </w:rPr>
              <w:t xml:space="preserve"> Labor Management Procedures, and code of conduct, into the E&amp;S specifications of the procurement documents and contracts with contractors and supervising firms. Thereafter ensure that the contractors and supervising firms comply and that they require their subcontractors to comply with the E&amp;S specifications of their respective contracts and C-ESMP. Provide copies of the relevant contracts with contractors/subcontractors and supervision firms to the Association. </w:t>
            </w:r>
          </w:p>
        </w:tc>
        <w:tc>
          <w:tcPr>
            <w:tcW w:w="3150" w:type="dxa"/>
          </w:tcPr>
          <w:p w14:paraId="61A6627A" w14:textId="77777777" w:rsidR="00D23751" w:rsidRDefault="00000000">
            <w:pPr>
              <w:keepLines/>
              <w:widowControl w:val="0"/>
              <w:rPr>
                <w:sz w:val="20"/>
                <w:szCs w:val="20"/>
              </w:rPr>
            </w:pPr>
            <w:r>
              <w:rPr>
                <w:sz w:val="20"/>
                <w:szCs w:val="20"/>
              </w:rPr>
              <w:t xml:space="preserve">As part of the preparation of procurement documents and respective contracts. </w:t>
            </w:r>
          </w:p>
          <w:p w14:paraId="471CBBB6" w14:textId="77777777" w:rsidR="00D23751" w:rsidRDefault="00000000">
            <w:pPr>
              <w:keepLines/>
              <w:widowControl w:val="0"/>
              <w:rPr>
                <w:sz w:val="20"/>
                <w:szCs w:val="20"/>
              </w:rPr>
            </w:pPr>
            <w:r>
              <w:rPr>
                <w:sz w:val="20"/>
                <w:szCs w:val="20"/>
              </w:rPr>
              <w:t xml:space="preserve">Supervise contractors throughout Project implementation. Copies of relevant contracts provided to the Association upon request. </w:t>
            </w:r>
          </w:p>
        </w:tc>
        <w:tc>
          <w:tcPr>
            <w:tcW w:w="2160" w:type="dxa"/>
          </w:tcPr>
          <w:p w14:paraId="345A0358" w14:textId="77777777" w:rsidR="00D23751" w:rsidRDefault="00000000">
            <w:pPr>
              <w:keepLines/>
              <w:widowControl w:val="0"/>
              <w:rPr>
                <w:sz w:val="20"/>
                <w:szCs w:val="20"/>
              </w:rPr>
            </w:pPr>
            <w:r>
              <w:rPr>
                <w:sz w:val="20"/>
                <w:szCs w:val="20"/>
              </w:rPr>
              <w:t>PMU, DHS</w:t>
            </w:r>
          </w:p>
          <w:p w14:paraId="7C3F12B8" w14:textId="77777777" w:rsidR="00D23751" w:rsidRDefault="00000000">
            <w:pPr>
              <w:keepLines/>
              <w:widowControl w:val="0"/>
              <w:rPr>
                <w:sz w:val="20"/>
                <w:szCs w:val="20"/>
              </w:rPr>
            </w:pPr>
            <w:r>
              <w:rPr>
                <w:sz w:val="20"/>
                <w:szCs w:val="20"/>
              </w:rPr>
              <w:t>PIU, Thimphu Thromde</w:t>
            </w:r>
          </w:p>
        </w:tc>
      </w:tr>
      <w:tr w:rsidR="00D23751" w14:paraId="0C531B50" w14:textId="77777777">
        <w:trPr>
          <w:trHeight w:val="20"/>
        </w:trPr>
        <w:tc>
          <w:tcPr>
            <w:tcW w:w="625" w:type="dxa"/>
          </w:tcPr>
          <w:p w14:paraId="08595F1C" w14:textId="77777777" w:rsidR="00D23751" w:rsidRDefault="00000000">
            <w:pPr>
              <w:keepLines/>
              <w:widowControl w:val="0"/>
              <w:jc w:val="center"/>
              <w:rPr>
                <w:sz w:val="20"/>
                <w:szCs w:val="20"/>
              </w:rPr>
            </w:pPr>
            <w:r>
              <w:rPr>
                <w:sz w:val="20"/>
                <w:szCs w:val="20"/>
              </w:rPr>
              <w:t>1.3</w:t>
            </w:r>
          </w:p>
        </w:tc>
        <w:tc>
          <w:tcPr>
            <w:tcW w:w="8370" w:type="dxa"/>
          </w:tcPr>
          <w:p w14:paraId="67A27143" w14:textId="77777777" w:rsidR="00D23751" w:rsidRDefault="00000000">
            <w:pPr>
              <w:keepLines/>
              <w:widowControl w:val="0"/>
              <w:jc w:val="both"/>
              <w:rPr>
                <w:b/>
                <w:bCs/>
                <w:color w:val="4472C4"/>
                <w:sz w:val="20"/>
                <w:szCs w:val="20"/>
              </w:rPr>
            </w:pPr>
            <w:r>
              <w:rPr>
                <w:b/>
                <w:bCs/>
                <w:color w:val="4472C4"/>
                <w:sz w:val="20"/>
                <w:szCs w:val="20"/>
              </w:rPr>
              <w:t xml:space="preserve">TECHNICAL ASSISTANCE </w:t>
            </w:r>
          </w:p>
          <w:p w14:paraId="5DE00B1A" w14:textId="77777777" w:rsidR="00D23751" w:rsidRDefault="00000000">
            <w:pPr>
              <w:pBdr>
                <w:top w:val="nil"/>
                <w:left w:val="nil"/>
                <w:bottom w:val="nil"/>
                <w:right w:val="nil"/>
                <w:between w:val="nil"/>
              </w:pBdr>
              <w:rPr>
                <w:color w:val="000000"/>
                <w:sz w:val="20"/>
                <w:szCs w:val="20"/>
              </w:rPr>
            </w:pPr>
            <w:r>
              <w:rPr>
                <w:color w:val="000000"/>
                <w:sz w:val="20"/>
                <w:szCs w:val="20"/>
              </w:rPr>
              <w:t>Carry out the consultancies at key stages in line with national policy and project needs, studies (including feasibility studies, if applicable), capacity building, training, and any other technical assistance activities under the Project, in accordance with terms of reference acceptable to the Association, that are consistent with the ESSs. Thereafter prepare and finalize the outputs of such activities in compliance with the terms of reference.</w:t>
            </w:r>
          </w:p>
        </w:tc>
        <w:tc>
          <w:tcPr>
            <w:tcW w:w="3150" w:type="dxa"/>
          </w:tcPr>
          <w:p w14:paraId="7716D6A2" w14:textId="77777777" w:rsidR="00D23751" w:rsidRDefault="00000000">
            <w:pPr>
              <w:keepLines/>
              <w:widowControl w:val="0"/>
              <w:rPr>
                <w:sz w:val="20"/>
                <w:szCs w:val="20"/>
              </w:rPr>
            </w:pPr>
            <w:r>
              <w:rPr>
                <w:sz w:val="20"/>
                <w:szCs w:val="20"/>
              </w:rPr>
              <w:t xml:space="preserve">Throughout Project implementation.  </w:t>
            </w:r>
          </w:p>
          <w:p w14:paraId="4234FE29" w14:textId="77777777" w:rsidR="00D23751" w:rsidRDefault="00D23751">
            <w:pPr>
              <w:keepLines/>
              <w:widowControl w:val="0"/>
              <w:rPr>
                <w:sz w:val="20"/>
                <w:szCs w:val="20"/>
              </w:rPr>
            </w:pPr>
          </w:p>
          <w:p w14:paraId="060747BC" w14:textId="77777777" w:rsidR="00D23751" w:rsidRDefault="00D23751">
            <w:pPr>
              <w:keepLines/>
              <w:widowControl w:val="0"/>
              <w:rPr>
                <w:sz w:val="20"/>
                <w:szCs w:val="20"/>
              </w:rPr>
            </w:pPr>
          </w:p>
        </w:tc>
        <w:tc>
          <w:tcPr>
            <w:tcW w:w="2160" w:type="dxa"/>
          </w:tcPr>
          <w:p w14:paraId="6057ACCB" w14:textId="77777777" w:rsidR="00D23751" w:rsidRDefault="00D23751">
            <w:pPr>
              <w:keepLines/>
              <w:widowControl w:val="0"/>
              <w:rPr>
                <w:sz w:val="20"/>
                <w:szCs w:val="20"/>
              </w:rPr>
            </w:pPr>
          </w:p>
          <w:p w14:paraId="1E8CDC1D" w14:textId="77777777" w:rsidR="00D23751" w:rsidRDefault="00D23751">
            <w:pPr>
              <w:keepLines/>
              <w:widowControl w:val="0"/>
              <w:rPr>
                <w:sz w:val="20"/>
                <w:szCs w:val="20"/>
              </w:rPr>
            </w:pPr>
          </w:p>
          <w:p w14:paraId="1CE4FB63" w14:textId="77777777" w:rsidR="00D23751" w:rsidRDefault="00000000">
            <w:pPr>
              <w:keepLines/>
              <w:widowControl w:val="0"/>
              <w:rPr>
                <w:sz w:val="20"/>
                <w:szCs w:val="20"/>
              </w:rPr>
            </w:pPr>
            <w:r>
              <w:rPr>
                <w:sz w:val="20"/>
                <w:szCs w:val="20"/>
              </w:rPr>
              <w:t>PMU, DHS</w:t>
            </w:r>
          </w:p>
          <w:p w14:paraId="178CB6F2" w14:textId="77777777" w:rsidR="00D23751" w:rsidRDefault="00000000">
            <w:pPr>
              <w:keepLines/>
              <w:widowControl w:val="0"/>
              <w:rPr>
                <w:sz w:val="20"/>
                <w:szCs w:val="20"/>
              </w:rPr>
            </w:pPr>
            <w:r>
              <w:rPr>
                <w:sz w:val="20"/>
                <w:szCs w:val="20"/>
              </w:rPr>
              <w:t>PIU, Thimphu Thromde</w:t>
            </w:r>
          </w:p>
        </w:tc>
      </w:tr>
      <w:tr w:rsidR="00D23751" w14:paraId="103D7457" w14:textId="77777777">
        <w:trPr>
          <w:trHeight w:val="20"/>
        </w:trPr>
        <w:tc>
          <w:tcPr>
            <w:tcW w:w="625" w:type="dxa"/>
          </w:tcPr>
          <w:p w14:paraId="6B4B84C8" w14:textId="77777777" w:rsidR="00D23751" w:rsidRDefault="00000000">
            <w:pPr>
              <w:keepLines/>
              <w:widowControl w:val="0"/>
              <w:jc w:val="center"/>
              <w:rPr>
                <w:sz w:val="20"/>
                <w:szCs w:val="20"/>
              </w:rPr>
            </w:pPr>
            <w:r>
              <w:rPr>
                <w:sz w:val="20"/>
                <w:szCs w:val="20"/>
              </w:rPr>
              <w:t>1.4</w:t>
            </w:r>
          </w:p>
        </w:tc>
        <w:tc>
          <w:tcPr>
            <w:tcW w:w="8370" w:type="dxa"/>
          </w:tcPr>
          <w:p w14:paraId="4B31D9C0" w14:textId="77777777" w:rsidR="00D23751" w:rsidRDefault="00000000">
            <w:pPr>
              <w:keepLines/>
              <w:widowControl w:val="0"/>
              <w:pBdr>
                <w:top w:val="nil"/>
                <w:left w:val="nil"/>
                <w:bottom w:val="nil"/>
                <w:right w:val="nil"/>
                <w:between w:val="nil"/>
              </w:pBdr>
              <w:jc w:val="both"/>
              <w:rPr>
                <w:b/>
                <w:bCs/>
                <w:color w:val="4472C4"/>
                <w:sz w:val="20"/>
                <w:szCs w:val="20"/>
              </w:rPr>
            </w:pPr>
            <w:r>
              <w:rPr>
                <w:b/>
                <w:bCs/>
                <w:color w:val="4472C4"/>
                <w:sz w:val="20"/>
                <w:szCs w:val="20"/>
              </w:rPr>
              <w:t>USE OF [BORROWER/RECIPIENT’S] ENVIRONMENTAL AND SOCIAL FRAMEWORK</w:t>
            </w:r>
          </w:p>
          <w:p w14:paraId="527B8692" w14:textId="77777777" w:rsidR="00D23751" w:rsidRDefault="00000000">
            <w:pPr>
              <w:keepLines/>
              <w:widowControl w:val="0"/>
              <w:rPr>
                <w:sz w:val="20"/>
                <w:szCs w:val="20"/>
              </w:rPr>
            </w:pPr>
            <w:r>
              <w:rPr>
                <w:sz w:val="20"/>
                <w:szCs w:val="20"/>
              </w:rPr>
              <w:t>Ensure that the E&amp;S risks and impacts of the Project are managed in accordance with this</w:t>
            </w:r>
          </w:p>
          <w:p w14:paraId="67E6777D" w14:textId="77777777" w:rsidR="00D23751" w:rsidRDefault="00000000">
            <w:pPr>
              <w:keepLines/>
              <w:widowControl w:val="0"/>
              <w:rPr>
                <w:sz w:val="20"/>
                <w:szCs w:val="20"/>
              </w:rPr>
            </w:pPr>
            <w:r>
              <w:rPr>
                <w:sz w:val="20"/>
                <w:szCs w:val="20"/>
              </w:rPr>
              <w:t>ESCP and Recipients E&amp;S Framework, which includes, inter alia, the country’s relevant policy,</w:t>
            </w:r>
          </w:p>
          <w:p w14:paraId="0F82D832" w14:textId="77777777" w:rsidR="00D23751" w:rsidRDefault="00000000">
            <w:pPr>
              <w:keepLines/>
              <w:widowControl w:val="0"/>
              <w:rPr>
                <w:sz w:val="20"/>
                <w:szCs w:val="20"/>
              </w:rPr>
            </w:pPr>
            <w:r>
              <w:rPr>
                <w:sz w:val="20"/>
                <w:szCs w:val="20"/>
              </w:rPr>
              <w:t>legal and institutional framework and applicable laws, regulations, procedures, and</w:t>
            </w:r>
          </w:p>
          <w:p w14:paraId="29ACAB37" w14:textId="77777777" w:rsidR="00D23751" w:rsidRDefault="00000000">
            <w:pPr>
              <w:keepLines/>
              <w:widowControl w:val="0"/>
              <w:rPr>
                <w:sz w:val="20"/>
                <w:szCs w:val="20"/>
              </w:rPr>
            </w:pPr>
            <w:r>
              <w:rPr>
                <w:sz w:val="20"/>
                <w:szCs w:val="20"/>
              </w:rPr>
              <w:t>implementation capacity.</w:t>
            </w:r>
          </w:p>
        </w:tc>
        <w:tc>
          <w:tcPr>
            <w:tcW w:w="3150" w:type="dxa"/>
          </w:tcPr>
          <w:p w14:paraId="60312788" w14:textId="77777777" w:rsidR="00D23751" w:rsidRDefault="00D23751">
            <w:pPr>
              <w:rPr>
                <w:sz w:val="20"/>
                <w:szCs w:val="20"/>
              </w:rPr>
            </w:pPr>
          </w:p>
        </w:tc>
        <w:tc>
          <w:tcPr>
            <w:tcW w:w="2160" w:type="dxa"/>
          </w:tcPr>
          <w:p w14:paraId="58C68258" w14:textId="77777777" w:rsidR="00D23751" w:rsidRDefault="00000000">
            <w:pPr>
              <w:keepLines/>
              <w:widowControl w:val="0"/>
              <w:rPr>
                <w:sz w:val="20"/>
                <w:szCs w:val="20"/>
              </w:rPr>
            </w:pPr>
            <w:r>
              <w:rPr>
                <w:sz w:val="20"/>
                <w:szCs w:val="20"/>
              </w:rPr>
              <w:t>PMU, DHS</w:t>
            </w:r>
          </w:p>
          <w:p w14:paraId="52834010" w14:textId="77777777" w:rsidR="00D23751" w:rsidRDefault="00000000">
            <w:pPr>
              <w:keepLines/>
              <w:widowControl w:val="0"/>
              <w:rPr>
                <w:sz w:val="20"/>
                <w:szCs w:val="20"/>
              </w:rPr>
            </w:pPr>
            <w:r>
              <w:rPr>
                <w:sz w:val="20"/>
                <w:szCs w:val="20"/>
              </w:rPr>
              <w:t>PIU, Thimphu Thromde</w:t>
            </w:r>
          </w:p>
        </w:tc>
      </w:tr>
      <w:tr w:rsidR="00D23751" w14:paraId="726C9C81" w14:textId="77777777">
        <w:trPr>
          <w:cantSplit/>
          <w:trHeight w:val="233"/>
        </w:trPr>
        <w:tc>
          <w:tcPr>
            <w:tcW w:w="14305" w:type="dxa"/>
            <w:gridSpan w:val="4"/>
            <w:shd w:val="clear" w:color="auto" w:fill="F4B083"/>
          </w:tcPr>
          <w:p w14:paraId="20A4EEDF" w14:textId="77777777" w:rsidR="00D23751" w:rsidRDefault="00000000">
            <w:pPr>
              <w:keepLines/>
              <w:widowControl w:val="0"/>
              <w:rPr>
                <w:sz w:val="20"/>
                <w:szCs w:val="20"/>
              </w:rPr>
            </w:pPr>
            <w:r>
              <w:rPr>
                <w:b/>
                <w:bCs/>
                <w:sz w:val="20"/>
                <w:szCs w:val="20"/>
              </w:rPr>
              <w:t xml:space="preserve">ESS 2:  LABOR AND WORKING CONDITIONS  </w:t>
            </w:r>
          </w:p>
        </w:tc>
      </w:tr>
      <w:tr w:rsidR="00D23751" w14:paraId="56393BCC" w14:textId="77777777">
        <w:trPr>
          <w:trHeight w:val="965"/>
        </w:trPr>
        <w:tc>
          <w:tcPr>
            <w:tcW w:w="625" w:type="dxa"/>
          </w:tcPr>
          <w:p w14:paraId="4BBCE33E" w14:textId="77777777" w:rsidR="00D23751" w:rsidRDefault="00000000">
            <w:pPr>
              <w:keepLines/>
              <w:widowControl w:val="0"/>
              <w:jc w:val="center"/>
              <w:rPr>
                <w:sz w:val="20"/>
                <w:szCs w:val="20"/>
              </w:rPr>
            </w:pPr>
            <w:r>
              <w:rPr>
                <w:sz w:val="20"/>
                <w:szCs w:val="20"/>
              </w:rPr>
              <w:t>2.1</w:t>
            </w:r>
          </w:p>
        </w:tc>
        <w:tc>
          <w:tcPr>
            <w:tcW w:w="8370" w:type="dxa"/>
          </w:tcPr>
          <w:p w14:paraId="2866AE65" w14:textId="77777777" w:rsidR="00D23751" w:rsidRDefault="00000000">
            <w:pPr>
              <w:keepLines/>
              <w:widowControl w:val="0"/>
              <w:rPr>
                <w:b/>
                <w:bCs/>
                <w:color w:val="4472C4"/>
                <w:sz w:val="20"/>
                <w:szCs w:val="20"/>
              </w:rPr>
            </w:pPr>
            <w:r>
              <w:rPr>
                <w:b/>
                <w:bCs/>
                <w:color w:val="4472C4"/>
                <w:sz w:val="20"/>
                <w:szCs w:val="20"/>
              </w:rPr>
              <w:t>LABOR MANAGEMENT PROCEDURES</w:t>
            </w:r>
          </w:p>
          <w:p w14:paraId="063D2F9D" w14:textId="77777777" w:rsidR="00D23751" w:rsidRDefault="00000000">
            <w:pPr>
              <w:keepLines/>
              <w:widowControl w:val="0"/>
              <w:rPr>
                <w:sz w:val="20"/>
                <w:szCs w:val="20"/>
              </w:rPr>
            </w:pPr>
            <w:r>
              <w:rPr>
                <w:sz w:val="20"/>
                <w:szCs w:val="20"/>
              </w:rPr>
              <w:t xml:space="preserve">Prepare and implement the Labor Management Procedures (LMP) for the Project as part of the Contractor’s ESMP (C-ESMP).  </w:t>
            </w:r>
          </w:p>
          <w:p w14:paraId="7458421E" w14:textId="77777777" w:rsidR="00D23751" w:rsidRDefault="00D23751">
            <w:pPr>
              <w:keepLines/>
              <w:widowControl w:val="0"/>
              <w:rPr>
                <w:sz w:val="20"/>
                <w:szCs w:val="20"/>
              </w:rPr>
            </w:pPr>
          </w:p>
          <w:p w14:paraId="78ED7FEB" w14:textId="77777777" w:rsidR="00D23751" w:rsidRDefault="00000000">
            <w:pPr>
              <w:pBdr>
                <w:top w:val="nil"/>
                <w:left w:val="nil"/>
                <w:bottom w:val="nil"/>
                <w:right w:val="nil"/>
                <w:between w:val="nil"/>
              </w:pBdr>
              <w:rPr>
                <w:b/>
                <w:bCs/>
                <w:color w:val="4472C4"/>
                <w:sz w:val="20"/>
                <w:szCs w:val="20"/>
              </w:rPr>
            </w:pPr>
            <w:r>
              <w:rPr>
                <w:color w:val="000000"/>
                <w:sz w:val="20"/>
                <w:szCs w:val="20"/>
              </w:rPr>
              <w:lastRenderedPageBreak/>
              <w:t xml:space="preserve">Ensure that no person under the age of 18 is employed in all the Project activities. Ensure that labor used in all the Project activities adhere to worker's safety, fair wages, labor rights and grievance mechanism for workers, as defined in the Labor Management Procedures as part of the C-ESMP.   </w:t>
            </w:r>
          </w:p>
        </w:tc>
        <w:tc>
          <w:tcPr>
            <w:tcW w:w="3150" w:type="dxa"/>
          </w:tcPr>
          <w:p w14:paraId="4A514080" w14:textId="77777777" w:rsidR="00D23751" w:rsidRDefault="00000000">
            <w:pPr>
              <w:keepLines/>
              <w:widowControl w:val="0"/>
              <w:rPr>
                <w:sz w:val="20"/>
                <w:szCs w:val="20"/>
              </w:rPr>
            </w:pPr>
            <w:r>
              <w:rPr>
                <w:sz w:val="20"/>
                <w:szCs w:val="20"/>
              </w:rPr>
              <w:lastRenderedPageBreak/>
              <w:t>Prepare the LMP prior to mobilizing any project workers and thereafter implement the LMP throughout Project implementation</w:t>
            </w:r>
          </w:p>
        </w:tc>
        <w:tc>
          <w:tcPr>
            <w:tcW w:w="2160" w:type="dxa"/>
          </w:tcPr>
          <w:p w14:paraId="2A243828" w14:textId="77777777" w:rsidR="00D23751" w:rsidRDefault="00000000">
            <w:pPr>
              <w:keepLines/>
              <w:widowControl w:val="0"/>
              <w:rPr>
                <w:sz w:val="20"/>
                <w:szCs w:val="20"/>
              </w:rPr>
            </w:pPr>
            <w:r>
              <w:rPr>
                <w:sz w:val="20"/>
                <w:szCs w:val="20"/>
              </w:rPr>
              <w:t>PMU, DHS</w:t>
            </w:r>
          </w:p>
          <w:p w14:paraId="4A8B1F36" w14:textId="77777777" w:rsidR="00D23751" w:rsidRDefault="00000000">
            <w:pPr>
              <w:keepLines/>
              <w:widowControl w:val="0"/>
              <w:rPr>
                <w:sz w:val="20"/>
                <w:szCs w:val="20"/>
              </w:rPr>
            </w:pPr>
            <w:r>
              <w:rPr>
                <w:sz w:val="20"/>
                <w:szCs w:val="20"/>
              </w:rPr>
              <w:t>PIU, Thimphu Thromde</w:t>
            </w:r>
          </w:p>
        </w:tc>
      </w:tr>
      <w:tr w:rsidR="00D23751" w14:paraId="6FEAB519" w14:textId="77777777">
        <w:trPr>
          <w:trHeight w:val="20"/>
        </w:trPr>
        <w:tc>
          <w:tcPr>
            <w:tcW w:w="625" w:type="dxa"/>
          </w:tcPr>
          <w:p w14:paraId="6CB7F180" w14:textId="77777777" w:rsidR="00D23751" w:rsidRDefault="00000000">
            <w:pPr>
              <w:keepLines/>
              <w:widowControl w:val="0"/>
              <w:jc w:val="center"/>
              <w:rPr>
                <w:sz w:val="20"/>
                <w:szCs w:val="20"/>
              </w:rPr>
            </w:pPr>
            <w:r>
              <w:rPr>
                <w:sz w:val="20"/>
                <w:szCs w:val="20"/>
              </w:rPr>
              <w:t>2.2</w:t>
            </w:r>
          </w:p>
        </w:tc>
        <w:tc>
          <w:tcPr>
            <w:tcW w:w="8370" w:type="dxa"/>
          </w:tcPr>
          <w:p w14:paraId="67B8A705" w14:textId="77777777" w:rsidR="00D23751" w:rsidRDefault="00000000">
            <w:pPr>
              <w:keepLines/>
              <w:widowControl w:val="0"/>
              <w:rPr>
                <w:color w:val="2E75B5"/>
                <w:sz w:val="20"/>
                <w:szCs w:val="20"/>
              </w:rPr>
            </w:pPr>
            <w:r>
              <w:rPr>
                <w:b/>
                <w:bCs/>
                <w:color w:val="4472C4"/>
                <w:sz w:val="20"/>
                <w:szCs w:val="20"/>
              </w:rPr>
              <w:t>OCCUPATIONAL HEALTH AND SAFETY MANAGEMENT PLAN</w:t>
            </w:r>
          </w:p>
          <w:p w14:paraId="31EC5DD5" w14:textId="77777777" w:rsidR="00D23751" w:rsidRDefault="00000000">
            <w:pPr>
              <w:keepLines/>
              <w:widowControl w:val="0"/>
              <w:rPr>
                <w:sz w:val="20"/>
                <w:szCs w:val="20"/>
              </w:rPr>
            </w:pPr>
            <w:r>
              <w:rPr>
                <w:sz w:val="20"/>
                <w:szCs w:val="20"/>
              </w:rPr>
              <w:t>Require contractors and subcontractors to prepare and implement OHS Management Measures or Plan in accordance with the respective ESMPs for both Urban transport and Water Supply.</w:t>
            </w:r>
          </w:p>
          <w:p w14:paraId="53D88740" w14:textId="77777777" w:rsidR="00D23751" w:rsidRDefault="00D23751">
            <w:pPr>
              <w:keepLines/>
              <w:widowControl w:val="0"/>
              <w:rPr>
                <w:b/>
                <w:bCs/>
                <w:color w:val="4472C4"/>
                <w:sz w:val="20"/>
                <w:szCs w:val="20"/>
              </w:rPr>
            </w:pPr>
          </w:p>
        </w:tc>
        <w:tc>
          <w:tcPr>
            <w:tcW w:w="3150" w:type="dxa"/>
          </w:tcPr>
          <w:p w14:paraId="34C9780B" w14:textId="77777777" w:rsidR="00D23751" w:rsidRDefault="00000000">
            <w:pPr>
              <w:keepLines/>
              <w:widowControl w:val="0"/>
              <w:rPr>
                <w:sz w:val="20"/>
                <w:szCs w:val="20"/>
              </w:rPr>
            </w:pPr>
            <w:r>
              <w:rPr>
                <w:sz w:val="20"/>
                <w:szCs w:val="20"/>
              </w:rPr>
              <w:t xml:space="preserve">Prepare the OHS Management Plan prior to start of construction works and thereafter implement the plan throughout Project implementation.          </w:t>
            </w:r>
          </w:p>
        </w:tc>
        <w:tc>
          <w:tcPr>
            <w:tcW w:w="2160" w:type="dxa"/>
          </w:tcPr>
          <w:p w14:paraId="300F1703" w14:textId="77777777" w:rsidR="00D23751" w:rsidRDefault="00000000">
            <w:pPr>
              <w:keepLines/>
              <w:widowControl w:val="0"/>
              <w:rPr>
                <w:sz w:val="20"/>
                <w:szCs w:val="20"/>
              </w:rPr>
            </w:pPr>
            <w:r>
              <w:rPr>
                <w:sz w:val="20"/>
                <w:szCs w:val="20"/>
              </w:rPr>
              <w:t>PMU, DHS</w:t>
            </w:r>
          </w:p>
          <w:p w14:paraId="4DF29FD6" w14:textId="77777777" w:rsidR="00D23751" w:rsidRDefault="00000000">
            <w:pPr>
              <w:keepLines/>
              <w:widowControl w:val="0"/>
              <w:rPr>
                <w:sz w:val="20"/>
                <w:szCs w:val="20"/>
              </w:rPr>
            </w:pPr>
            <w:r>
              <w:rPr>
                <w:sz w:val="20"/>
                <w:szCs w:val="20"/>
              </w:rPr>
              <w:t>PIU, Thimphu Thromde</w:t>
            </w:r>
            <w:r>
              <w:br/>
            </w:r>
          </w:p>
        </w:tc>
      </w:tr>
      <w:tr w:rsidR="00D23751" w14:paraId="664A81EB" w14:textId="77777777">
        <w:trPr>
          <w:trHeight w:val="20"/>
        </w:trPr>
        <w:tc>
          <w:tcPr>
            <w:tcW w:w="625" w:type="dxa"/>
          </w:tcPr>
          <w:p w14:paraId="1A32708D" w14:textId="77777777" w:rsidR="00D23751" w:rsidRDefault="00000000">
            <w:pPr>
              <w:keepLines/>
              <w:widowControl w:val="0"/>
              <w:jc w:val="center"/>
              <w:rPr>
                <w:sz w:val="20"/>
                <w:szCs w:val="20"/>
              </w:rPr>
            </w:pPr>
            <w:r>
              <w:rPr>
                <w:sz w:val="20"/>
                <w:szCs w:val="20"/>
              </w:rPr>
              <w:t>2.3</w:t>
            </w:r>
          </w:p>
        </w:tc>
        <w:tc>
          <w:tcPr>
            <w:tcW w:w="8370" w:type="dxa"/>
          </w:tcPr>
          <w:p w14:paraId="1C149D6D" w14:textId="77777777" w:rsidR="00D23751" w:rsidRDefault="00000000">
            <w:pPr>
              <w:keepLines/>
              <w:widowControl w:val="0"/>
              <w:pBdr>
                <w:top w:val="nil"/>
                <w:left w:val="nil"/>
                <w:bottom w:val="nil"/>
                <w:right w:val="nil"/>
                <w:between w:val="nil"/>
              </w:pBdr>
              <w:jc w:val="both"/>
              <w:rPr>
                <w:b/>
                <w:bCs/>
                <w:color w:val="4472C4"/>
                <w:sz w:val="20"/>
                <w:szCs w:val="20"/>
              </w:rPr>
            </w:pPr>
            <w:r>
              <w:rPr>
                <w:b/>
                <w:bCs/>
                <w:color w:val="4472C4"/>
                <w:sz w:val="20"/>
                <w:szCs w:val="20"/>
              </w:rPr>
              <w:t xml:space="preserve">GRIEVANCE MECHANISM FOR PROJECT WORKERS </w:t>
            </w:r>
          </w:p>
          <w:p w14:paraId="5DE82E05" w14:textId="77777777" w:rsidR="00D23751" w:rsidRDefault="00000000">
            <w:pPr>
              <w:rPr>
                <w:sz w:val="20"/>
                <w:szCs w:val="20"/>
              </w:rPr>
            </w:pPr>
            <w:r>
              <w:rPr>
                <w:sz w:val="20"/>
                <w:szCs w:val="20"/>
              </w:rPr>
              <w:t xml:space="preserve">Establish and operate a grievance mechanism for Project workers, as described in the LMP and consistent with ESS2. The grievance mechanism is to be sensitive to SEA/SH incidents.  </w:t>
            </w:r>
          </w:p>
        </w:tc>
        <w:tc>
          <w:tcPr>
            <w:tcW w:w="3150" w:type="dxa"/>
          </w:tcPr>
          <w:p w14:paraId="2F3A6456" w14:textId="77777777" w:rsidR="00D23751" w:rsidRDefault="00000000">
            <w:pPr>
              <w:keepLines/>
              <w:widowControl w:val="0"/>
              <w:rPr>
                <w:sz w:val="20"/>
                <w:szCs w:val="20"/>
              </w:rPr>
            </w:pPr>
            <w:r>
              <w:rPr>
                <w:sz w:val="20"/>
                <w:szCs w:val="20"/>
              </w:rPr>
              <w:t>Establish grievance mechanism prior to engaging Project workers and thereafter maintain and operate it throughout Project implementation</w:t>
            </w:r>
          </w:p>
        </w:tc>
        <w:tc>
          <w:tcPr>
            <w:tcW w:w="2160" w:type="dxa"/>
          </w:tcPr>
          <w:p w14:paraId="6E280E02" w14:textId="77777777" w:rsidR="00D23751" w:rsidRDefault="00000000">
            <w:pPr>
              <w:keepLines/>
              <w:widowControl w:val="0"/>
              <w:rPr>
                <w:sz w:val="20"/>
                <w:szCs w:val="20"/>
              </w:rPr>
            </w:pPr>
            <w:r>
              <w:rPr>
                <w:sz w:val="20"/>
                <w:szCs w:val="20"/>
              </w:rPr>
              <w:t>PMU, DHS</w:t>
            </w:r>
          </w:p>
          <w:p w14:paraId="11AE499B" w14:textId="77777777" w:rsidR="00D23751" w:rsidRDefault="00000000">
            <w:pPr>
              <w:keepLines/>
              <w:widowControl w:val="0"/>
              <w:rPr>
                <w:sz w:val="20"/>
                <w:szCs w:val="20"/>
              </w:rPr>
            </w:pPr>
            <w:r>
              <w:rPr>
                <w:sz w:val="20"/>
                <w:szCs w:val="20"/>
              </w:rPr>
              <w:t>PIU, Thimphu Thromde</w:t>
            </w:r>
          </w:p>
        </w:tc>
      </w:tr>
      <w:tr w:rsidR="00D23751" w14:paraId="318D9F9B" w14:textId="77777777">
        <w:trPr>
          <w:trHeight w:val="20"/>
        </w:trPr>
        <w:tc>
          <w:tcPr>
            <w:tcW w:w="14305" w:type="dxa"/>
            <w:gridSpan w:val="4"/>
            <w:shd w:val="clear" w:color="auto" w:fill="F4B083"/>
          </w:tcPr>
          <w:p w14:paraId="53670091" w14:textId="77777777" w:rsidR="00D23751" w:rsidRDefault="00000000">
            <w:pPr>
              <w:keepLines/>
              <w:widowControl w:val="0"/>
              <w:rPr>
                <w:sz w:val="20"/>
                <w:szCs w:val="20"/>
              </w:rPr>
            </w:pPr>
            <w:r>
              <w:rPr>
                <w:b/>
                <w:bCs/>
                <w:sz w:val="20"/>
                <w:szCs w:val="20"/>
              </w:rPr>
              <w:t xml:space="preserve">ESS 3:  RESOURCE EFFICIENCY AND POLLUTION PREVENTION AND MANAGEMENT </w:t>
            </w:r>
          </w:p>
        </w:tc>
      </w:tr>
      <w:tr w:rsidR="00D23751" w14:paraId="54B87ABE" w14:textId="77777777">
        <w:trPr>
          <w:trHeight w:val="20"/>
        </w:trPr>
        <w:tc>
          <w:tcPr>
            <w:tcW w:w="625" w:type="dxa"/>
          </w:tcPr>
          <w:p w14:paraId="2130CA7D" w14:textId="77777777" w:rsidR="00D23751" w:rsidRDefault="00000000">
            <w:pPr>
              <w:keepLines/>
              <w:widowControl w:val="0"/>
              <w:jc w:val="center"/>
              <w:rPr>
                <w:sz w:val="20"/>
                <w:szCs w:val="20"/>
              </w:rPr>
            </w:pPr>
            <w:r>
              <w:rPr>
                <w:sz w:val="20"/>
                <w:szCs w:val="20"/>
              </w:rPr>
              <w:t>3.1</w:t>
            </w:r>
          </w:p>
        </w:tc>
        <w:tc>
          <w:tcPr>
            <w:tcW w:w="8370" w:type="dxa"/>
          </w:tcPr>
          <w:p w14:paraId="67D4D455" w14:textId="77777777" w:rsidR="00D23751" w:rsidRDefault="00000000">
            <w:pPr>
              <w:keepLines/>
              <w:widowControl w:val="0"/>
              <w:rPr>
                <w:b/>
                <w:bCs/>
                <w:color w:val="4472C4"/>
                <w:sz w:val="20"/>
                <w:szCs w:val="20"/>
              </w:rPr>
            </w:pPr>
            <w:r>
              <w:rPr>
                <w:b/>
                <w:bCs/>
                <w:color w:val="4472C4"/>
                <w:sz w:val="20"/>
                <w:szCs w:val="20"/>
              </w:rPr>
              <w:t>WASTE MANAGEMENT PLAN</w:t>
            </w:r>
          </w:p>
          <w:p w14:paraId="6AE2A02F" w14:textId="77777777" w:rsidR="00D23751" w:rsidRDefault="00000000">
            <w:pPr>
              <w:keepLines/>
              <w:widowControl w:val="0"/>
              <w:rPr>
                <w:sz w:val="20"/>
                <w:szCs w:val="20"/>
              </w:rPr>
            </w:pPr>
            <w:r>
              <w:rPr>
                <w:sz w:val="20"/>
                <w:szCs w:val="20"/>
              </w:rPr>
              <w:t xml:space="preserve">Prepare and implement a Waste Management Plan (WMP), as part of the Contractor’s ESMP prepared for the Project, to manage hazardous and non-hazardous wastes in accordance with the ESMPs, consistent with ESS3.  </w:t>
            </w:r>
          </w:p>
          <w:p w14:paraId="13282D14" w14:textId="77777777" w:rsidR="00D23751" w:rsidRDefault="00D23751">
            <w:pPr>
              <w:keepLines/>
              <w:widowControl w:val="0"/>
              <w:rPr>
                <w:sz w:val="20"/>
                <w:szCs w:val="20"/>
              </w:rPr>
            </w:pPr>
          </w:p>
        </w:tc>
        <w:tc>
          <w:tcPr>
            <w:tcW w:w="3150" w:type="dxa"/>
          </w:tcPr>
          <w:p w14:paraId="07561171" w14:textId="77777777" w:rsidR="00D23751" w:rsidRDefault="00000000">
            <w:pPr>
              <w:keepLines/>
              <w:widowControl w:val="0"/>
              <w:rPr>
                <w:sz w:val="20"/>
                <w:szCs w:val="20"/>
              </w:rPr>
            </w:pPr>
            <w:r>
              <w:rPr>
                <w:sz w:val="20"/>
                <w:szCs w:val="20"/>
              </w:rPr>
              <w:t>Prepare the WMP prior to the start of construction activities and thereafter implement the WMP throughout Project implementation.</w:t>
            </w:r>
          </w:p>
        </w:tc>
        <w:tc>
          <w:tcPr>
            <w:tcW w:w="2160" w:type="dxa"/>
          </w:tcPr>
          <w:p w14:paraId="0BE7BFDF" w14:textId="77777777" w:rsidR="00D23751" w:rsidRDefault="00D23751">
            <w:pPr>
              <w:keepLines/>
              <w:widowControl w:val="0"/>
              <w:rPr>
                <w:sz w:val="20"/>
                <w:szCs w:val="20"/>
              </w:rPr>
            </w:pPr>
          </w:p>
        </w:tc>
      </w:tr>
      <w:tr w:rsidR="00D23751" w14:paraId="77B2AF8C" w14:textId="77777777">
        <w:trPr>
          <w:trHeight w:val="20"/>
        </w:trPr>
        <w:tc>
          <w:tcPr>
            <w:tcW w:w="625" w:type="dxa"/>
          </w:tcPr>
          <w:p w14:paraId="4449B5B9" w14:textId="77777777" w:rsidR="00D23751" w:rsidRDefault="00000000">
            <w:pPr>
              <w:keepLines/>
              <w:widowControl w:val="0"/>
              <w:jc w:val="center"/>
              <w:rPr>
                <w:sz w:val="20"/>
                <w:szCs w:val="20"/>
              </w:rPr>
            </w:pPr>
            <w:r>
              <w:rPr>
                <w:sz w:val="20"/>
                <w:szCs w:val="20"/>
              </w:rPr>
              <w:t>3.2</w:t>
            </w:r>
          </w:p>
        </w:tc>
        <w:tc>
          <w:tcPr>
            <w:tcW w:w="8370" w:type="dxa"/>
          </w:tcPr>
          <w:p w14:paraId="5ACD46DB" w14:textId="77777777" w:rsidR="00D23751" w:rsidRDefault="00000000">
            <w:pPr>
              <w:keepLines/>
              <w:widowControl w:val="0"/>
              <w:rPr>
                <w:b/>
                <w:bCs/>
                <w:color w:val="4472C4"/>
                <w:sz w:val="20"/>
                <w:szCs w:val="20"/>
              </w:rPr>
            </w:pPr>
            <w:r>
              <w:rPr>
                <w:b/>
                <w:bCs/>
                <w:color w:val="4472C4"/>
                <w:sz w:val="20"/>
                <w:szCs w:val="20"/>
              </w:rPr>
              <w:t>RESOURCE EFFICIENCY AND POLLUTION PREVENTION AND MANAGEMENT</w:t>
            </w:r>
          </w:p>
          <w:p w14:paraId="102438CC" w14:textId="77777777" w:rsidR="00D23751" w:rsidRDefault="00000000">
            <w:pPr>
              <w:keepLines/>
              <w:widowControl w:val="0"/>
              <w:rPr>
                <w:sz w:val="20"/>
                <w:szCs w:val="20"/>
              </w:rPr>
            </w:pPr>
            <w:r>
              <w:rPr>
                <w:sz w:val="20"/>
                <w:szCs w:val="20"/>
              </w:rPr>
              <w:t>Incorporate resource efficiency and pollution prevention and management measures in the Contractor’s ESMP in accordance with the ESMPs.</w:t>
            </w:r>
          </w:p>
        </w:tc>
        <w:tc>
          <w:tcPr>
            <w:tcW w:w="3150" w:type="dxa"/>
          </w:tcPr>
          <w:p w14:paraId="58A3998A" w14:textId="77777777" w:rsidR="00D23751" w:rsidRDefault="00000000">
            <w:pPr>
              <w:keepLines/>
              <w:widowControl w:val="0"/>
              <w:rPr>
                <w:sz w:val="20"/>
                <w:szCs w:val="20"/>
              </w:rPr>
            </w:pPr>
            <w:r>
              <w:rPr>
                <w:sz w:val="20"/>
                <w:szCs w:val="20"/>
              </w:rPr>
              <w:t>Same timeframe as for the preparation and implementation of the Contractor’s ESMP.</w:t>
            </w:r>
          </w:p>
        </w:tc>
        <w:tc>
          <w:tcPr>
            <w:tcW w:w="2160" w:type="dxa"/>
          </w:tcPr>
          <w:p w14:paraId="17461C27" w14:textId="77777777" w:rsidR="00D23751" w:rsidRDefault="00D23751">
            <w:pPr>
              <w:keepLines/>
              <w:widowControl w:val="0"/>
              <w:rPr>
                <w:sz w:val="20"/>
                <w:szCs w:val="20"/>
              </w:rPr>
            </w:pPr>
          </w:p>
        </w:tc>
      </w:tr>
      <w:tr w:rsidR="00D23751" w14:paraId="0046979E" w14:textId="77777777">
        <w:trPr>
          <w:trHeight w:val="20"/>
        </w:trPr>
        <w:tc>
          <w:tcPr>
            <w:tcW w:w="625" w:type="dxa"/>
          </w:tcPr>
          <w:p w14:paraId="1D059495" w14:textId="77777777" w:rsidR="00D23751" w:rsidRDefault="00000000">
            <w:pPr>
              <w:keepLines/>
              <w:widowControl w:val="0"/>
              <w:jc w:val="center"/>
              <w:rPr>
                <w:sz w:val="20"/>
                <w:szCs w:val="20"/>
              </w:rPr>
            </w:pPr>
            <w:r>
              <w:rPr>
                <w:sz w:val="20"/>
                <w:szCs w:val="20"/>
              </w:rPr>
              <w:t>3.3</w:t>
            </w:r>
          </w:p>
        </w:tc>
        <w:tc>
          <w:tcPr>
            <w:tcW w:w="8370" w:type="dxa"/>
          </w:tcPr>
          <w:p w14:paraId="7A21E261" w14:textId="77777777" w:rsidR="00D23751" w:rsidRDefault="00000000">
            <w:pPr>
              <w:keepLines/>
              <w:widowControl w:val="0"/>
              <w:rPr>
                <w:b/>
                <w:bCs/>
                <w:color w:val="4472C4"/>
                <w:sz w:val="20"/>
                <w:szCs w:val="20"/>
              </w:rPr>
            </w:pPr>
            <w:r>
              <w:rPr>
                <w:b/>
                <w:bCs/>
                <w:color w:val="4472C4"/>
                <w:sz w:val="20"/>
                <w:szCs w:val="20"/>
              </w:rPr>
              <w:t>EROSION AND SEDIMENT CONTROL MANAGEMENT</w:t>
            </w:r>
          </w:p>
          <w:p w14:paraId="00F6A3AB" w14:textId="77777777" w:rsidR="00D23751" w:rsidRDefault="00000000">
            <w:pPr>
              <w:keepLines/>
              <w:widowControl w:val="0"/>
              <w:rPr>
                <w:sz w:val="20"/>
                <w:szCs w:val="20"/>
              </w:rPr>
            </w:pPr>
            <w:r>
              <w:rPr>
                <w:sz w:val="20"/>
                <w:szCs w:val="20"/>
              </w:rPr>
              <w:t xml:space="preserve">Prepare and implement </w:t>
            </w:r>
            <w:proofErr w:type="spellStart"/>
            <w:r>
              <w:rPr>
                <w:sz w:val="20"/>
                <w:szCs w:val="20"/>
              </w:rPr>
              <w:t>a</w:t>
            </w:r>
            <w:proofErr w:type="spellEnd"/>
            <w:r>
              <w:rPr>
                <w:sz w:val="20"/>
                <w:szCs w:val="20"/>
              </w:rPr>
              <w:t xml:space="preserve"> Erosion and Sediment Control Plan, as part of the Contractor’s ESMP prepared for the Project, to manage pollution issues in accordance with the ESMPs, consistent with ESS3.  </w:t>
            </w:r>
          </w:p>
          <w:p w14:paraId="10F1977D" w14:textId="77777777" w:rsidR="00D23751" w:rsidRDefault="00D23751">
            <w:pPr>
              <w:keepLines/>
              <w:widowControl w:val="0"/>
              <w:rPr>
                <w:b/>
                <w:bCs/>
                <w:color w:val="4472C4"/>
                <w:sz w:val="20"/>
                <w:szCs w:val="20"/>
              </w:rPr>
            </w:pPr>
          </w:p>
        </w:tc>
        <w:tc>
          <w:tcPr>
            <w:tcW w:w="3150" w:type="dxa"/>
          </w:tcPr>
          <w:p w14:paraId="1F4D4B03" w14:textId="77777777" w:rsidR="00D23751" w:rsidRDefault="00000000">
            <w:pPr>
              <w:keepLines/>
              <w:widowControl w:val="0"/>
              <w:rPr>
                <w:sz w:val="20"/>
                <w:szCs w:val="20"/>
              </w:rPr>
            </w:pPr>
            <w:r>
              <w:rPr>
                <w:sz w:val="20"/>
                <w:szCs w:val="20"/>
              </w:rPr>
              <w:t>Same timeframe as for the preparation and implementation of the Contractor’s ESMP.</w:t>
            </w:r>
          </w:p>
        </w:tc>
        <w:tc>
          <w:tcPr>
            <w:tcW w:w="2160" w:type="dxa"/>
          </w:tcPr>
          <w:p w14:paraId="734384B2" w14:textId="77777777" w:rsidR="00D23751" w:rsidRDefault="00D23751">
            <w:pPr>
              <w:keepLines/>
              <w:widowControl w:val="0"/>
              <w:rPr>
                <w:sz w:val="20"/>
                <w:szCs w:val="20"/>
              </w:rPr>
            </w:pPr>
          </w:p>
        </w:tc>
      </w:tr>
      <w:tr w:rsidR="00D23751" w14:paraId="5AB81B9E" w14:textId="77777777">
        <w:trPr>
          <w:trHeight w:val="20"/>
        </w:trPr>
        <w:tc>
          <w:tcPr>
            <w:tcW w:w="14305" w:type="dxa"/>
            <w:gridSpan w:val="4"/>
            <w:shd w:val="clear" w:color="auto" w:fill="F4B083"/>
          </w:tcPr>
          <w:p w14:paraId="2F333655" w14:textId="77777777" w:rsidR="00D23751" w:rsidRDefault="00000000">
            <w:pPr>
              <w:keepLines/>
              <w:widowControl w:val="0"/>
              <w:rPr>
                <w:sz w:val="20"/>
                <w:szCs w:val="20"/>
              </w:rPr>
            </w:pPr>
            <w:r>
              <w:rPr>
                <w:b/>
                <w:bCs/>
                <w:sz w:val="20"/>
                <w:szCs w:val="20"/>
              </w:rPr>
              <w:t xml:space="preserve">ESS 4:  COMMUNITY HEALTH AND SAFETY </w:t>
            </w:r>
          </w:p>
        </w:tc>
      </w:tr>
      <w:tr w:rsidR="00D23751" w14:paraId="72C86881" w14:textId="77777777">
        <w:trPr>
          <w:trHeight w:val="20"/>
        </w:trPr>
        <w:tc>
          <w:tcPr>
            <w:tcW w:w="625" w:type="dxa"/>
          </w:tcPr>
          <w:p w14:paraId="64086239" w14:textId="77777777" w:rsidR="00D23751" w:rsidRDefault="00000000">
            <w:pPr>
              <w:keepLines/>
              <w:widowControl w:val="0"/>
              <w:jc w:val="center"/>
              <w:rPr>
                <w:sz w:val="20"/>
                <w:szCs w:val="20"/>
              </w:rPr>
            </w:pPr>
            <w:r>
              <w:rPr>
                <w:sz w:val="20"/>
                <w:szCs w:val="20"/>
              </w:rPr>
              <w:t>4.1</w:t>
            </w:r>
          </w:p>
        </w:tc>
        <w:tc>
          <w:tcPr>
            <w:tcW w:w="8370" w:type="dxa"/>
          </w:tcPr>
          <w:p w14:paraId="30AD1F24" w14:textId="77777777" w:rsidR="00D23751" w:rsidRDefault="00000000">
            <w:pPr>
              <w:keepLines/>
              <w:widowControl w:val="0"/>
              <w:rPr>
                <w:sz w:val="20"/>
                <w:szCs w:val="20"/>
              </w:rPr>
            </w:pPr>
            <w:r>
              <w:rPr>
                <w:b/>
                <w:bCs/>
                <w:color w:val="4472C4"/>
                <w:sz w:val="20"/>
                <w:szCs w:val="20"/>
              </w:rPr>
              <w:t>TRAFFIC AND ROAD SAFETY</w:t>
            </w:r>
          </w:p>
          <w:p w14:paraId="7C907A45" w14:textId="77777777" w:rsidR="00D23751" w:rsidRDefault="00000000">
            <w:pPr>
              <w:keepLines/>
              <w:widowControl w:val="0"/>
              <w:rPr>
                <w:b/>
                <w:bCs/>
                <w:color w:val="5B9BD5"/>
                <w:sz w:val="20"/>
                <w:szCs w:val="20"/>
              </w:rPr>
            </w:pPr>
            <w:r>
              <w:rPr>
                <w:sz w:val="20"/>
                <w:szCs w:val="20"/>
              </w:rPr>
              <w:t>Incorporate measures to manage traffic and road safety risks as required in the Contractor’s ESMP, in accordance with the ESMPs.</w:t>
            </w:r>
          </w:p>
        </w:tc>
        <w:tc>
          <w:tcPr>
            <w:tcW w:w="3150" w:type="dxa"/>
          </w:tcPr>
          <w:p w14:paraId="4DAFB33C" w14:textId="77777777" w:rsidR="00D23751" w:rsidRDefault="00000000">
            <w:pPr>
              <w:keepLines/>
              <w:widowControl w:val="0"/>
              <w:rPr>
                <w:sz w:val="20"/>
                <w:szCs w:val="20"/>
              </w:rPr>
            </w:pPr>
            <w:r>
              <w:rPr>
                <w:sz w:val="20"/>
                <w:szCs w:val="20"/>
              </w:rPr>
              <w:t>Same timeframe as for the preparation and implementation of the Contractor’s ESMP.</w:t>
            </w:r>
          </w:p>
        </w:tc>
        <w:tc>
          <w:tcPr>
            <w:tcW w:w="2160" w:type="dxa"/>
          </w:tcPr>
          <w:p w14:paraId="687BDC89" w14:textId="77777777" w:rsidR="00D23751" w:rsidRDefault="00D23751">
            <w:pPr>
              <w:keepLines/>
              <w:widowControl w:val="0"/>
              <w:rPr>
                <w:sz w:val="20"/>
                <w:szCs w:val="20"/>
              </w:rPr>
            </w:pPr>
          </w:p>
        </w:tc>
      </w:tr>
      <w:tr w:rsidR="00D23751" w14:paraId="57F9DB65" w14:textId="77777777">
        <w:trPr>
          <w:trHeight w:val="20"/>
        </w:trPr>
        <w:tc>
          <w:tcPr>
            <w:tcW w:w="625" w:type="dxa"/>
          </w:tcPr>
          <w:p w14:paraId="0D5E1CEB" w14:textId="77777777" w:rsidR="00D23751" w:rsidRDefault="00000000">
            <w:pPr>
              <w:keepLines/>
              <w:widowControl w:val="0"/>
              <w:jc w:val="center"/>
              <w:rPr>
                <w:sz w:val="20"/>
                <w:szCs w:val="20"/>
              </w:rPr>
            </w:pPr>
            <w:r>
              <w:rPr>
                <w:sz w:val="20"/>
                <w:szCs w:val="20"/>
              </w:rPr>
              <w:t>4.2</w:t>
            </w:r>
          </w:p>
        </w:tc>
        <w:tc>
          <w:tcPr>
            <w:tcW w:w="8370" w:type="dxa"/>
          </w:tcPr>
          <w:p w14:paraId="6E88272E" w14:textId="77777777" w:rsidR="00D23751" w:rsidRDefault="00000000">
            <w:pPr>
              <w:keepLines/>
              <w:widowControl w:val="0"/>
              <w:rPr>
                <w:b/>
                <w:bCs/>
                <w:color w:val="5B9BD5"/>
                <w:sz w:val="20"/>
                <w:szCs w:val="20"/>
              </w:rPr>
            </w:pPr>
            <w:r>
              <w:rPr>
                <w:b/>
                <w:bCs/>
                <w:color w:val="4472C4"/>
                <w:sz w:val="20"/>
                <w:szCs w:val="20"/>
              </w:rPr>
              <w:t>COMMUNITY HEALTH AND SAFETY</w:t>
            </w:r>
          </w:p>
          <w:p w14:paraId="7853F84F" w14:textId="77777777" w:rsidR="00D23751" w:rsidRDefault="00000000">
            <w:pPr>
              <w:keepLines/>
              <w:widowControl w:val="0"/>
              <w:rPr>
                <w:b/>
                <w:bCs/>
                <w:color w:val="5B9BD5"/>
                <w:sz w:val="20"/>
                <w:szCs w:val="20"/>
              </w:rPr>
            </w:pPr>
            <w:r>
              <w:rPr>
                <w:sz w:val="20"/>
                <w:szCs w:val="20"/>
              </w:rPr>
              <w:t>Assess and manage specific risks and impacts to the community arising from urban transport, NMT, water supply works, including risks of labor influx, response to emergency situations, exposure to construction hazards, SEA/SH and include mitigation measures in the Contractor’s ESMP in accordance with the ESMPs.</w:t>
            </w:r>
          </w:p>
        </w:tc>
        <w:tc>
          <w:tcPr>
            <w:tcW w:w="3150" w:type="dxa"/>
          </w:tcPr>
          <w:p w14:paraId="4869DE6B" w14:textId="77777777" w:rsidR="00D23751" w:rsidRDefault="00000000">
            <w:pPr>
              <w:keepLines/>
              <w:widowControl w:val="0"/>
              <w:rPr>
                <w:sz w:val="20"/>
                <w:szCs w:val="20"/>
              </w:rPr>
            </w:pPr>
            <w:r>
              <w:rPr>
                <w:sz w:val="20"/>
                <w:szCs w:val="20"/>
              </w:rPr>
              <w:t>Same timeframe as for the preparation and implementation of the Contractor’s ESMP.</w:t>
            </w:r>
          </w:p>
        </w:tc>
        <w:tc>
          <w:tcPr>
            <w:tcW w:w="2160" w:type="dxa"/>
          </w:tcPr>
          <w:p w14:paraId="2086821E" w14:textId="77777777" w:rsidR="00D23751" w:rsidRDefault="00D23751">
            <w:pPr>
              <w:keepLines/>
              <w:widowControl w:val="0"/>
              <w:rPr>
                <w:sz w:val="20"/>
                <w:szCs w:val="20"/>
              </w:rPr>
            </w:pPr>
          </w:p>
          <w:p w14:paraId="633A8B2B" w14:textId="77777777" w:rsidR="00D23751" w:rsidRDefault="00D23751">
            <w:pPr>
              <w:keepLines/>
              <w:widowControl w:val="0"/>
              <w:rPr>
                <w:sz w:val="20"/>
                <w:szCs w:val="20"/>
              </w:rPr>
            </w:pPr>
          </w:p>
        </w:tc>
      </w:tr>
      <w:tr w:rsidR="00D23751" w14:paraId="38A9EAA0" w14:textId="77777777">
        <w:trPr>
          <w:trHeight w:val="20"/>
        </w:trPr>
        <w:tc>
          <w:tcPr>
            <w:tcW w:w="625" w:type="dxa"/>
          </w:tcPr>
          <w:p w14:paraId="27628550" w14:textId="77777777" w:rsidR="00D23751" w:rsidRDefault="00000000">
            <w:pPr>
              <w:keepLines/>
              <w:widowControl w:val="0"/>
              <w:jc w:val="center"/>
              <w:rPr>
                <w:sz w:val="20"/>
                <w:szCs w:val="20"/>
              </w:rPr>
            </w:pPr>
            <w:r>
              <w:rPr>
                <w:sz w:val="20"/>
                <w:szCs w:val="20"/>
              </w:rPr>
              <w:lastRenderedPageBreak/>
              <w:t>4.3</w:t>
            </w:r>
          </w:p>
        </w:tc>
        <w:tc>
          <w:tcPr>
            <w:tcW w:w="8370" w:type="dxa"/>
          </w:tcPr>
          <w:p w14:paraId="09A11CD1" w14:textId="77777777" w:rsidR="00D23751" w:rsidRDefault="00000000">
            <w:pPr>
              <w:keepLines/>
              <w:widowControl w:val="0"/>
              <w:rPr>
                <w:sz w:val="20"/>
                <w:szCs w:val="20"/>
              </w:rPr>
            </w:pPr>
            <w:r>
              <w:rPr>
                <w:b/>
                <w:bCs/>
                <w:color w:val="4472C4"/>
                <w:sz w:val="20"/>
                <w:szCs w:val="20"/>
              </w:rPr>
              <w:t>SEA AND SH RISKS</w:t>
            </w:r>
          </w:p>
          <w:p w14:paraId="04DB2DBC" w14:textId="77777777" w:rsidR="00D23751" w:rsidRDefault="00D23751">
            <w:pPr>
              <w:keepLines/>
              <w:widowControl w:val="0"/>
              <w:rPr>
                <w:color w:val="2E75B5"/>
                <w:sz w:val="20"/>
                <w:szCs w:val="20"/>
              </w:rPr>
            </w:pPr>
          </w:p>
          <w:p w14:paraId="6776346D" w14:textId="77777777" w:rsidR="00D23751" w:rsidRDefault="00000000">
            <w:pPr>
              <w:keepLines/>
              <w:widowControl w:val="0"/>
              <w:rPr>
                <w:sz w:val="20"/>
                <w:szCs w:val="20"/>
              </w:rPr>
            </w:pPr>
            <w:r>
              <w:rPr>
                <w:sz w:val="20"/>
                <w:szCs w:val="20"/>
              </w:rPr>
              <w:t xml:space="preserve">Prepare and implement a SEA/SH Action Plan to assess and manage the risks of SEA and SH. </w:t>
            </w:r>
          </w:p>
          <w:p w14:paraId="3CC61D1A" w14:textId="77777777" w:rsidR="00D23751" w:rsidRDefault="00D23751">
            <w:pPr>
              <w:keepLines/>
              <w:widowControl w:val="0"/>
              <w:rPr>
                <w:b/>
                <w:bCs/>
                <w:color w:val="5B9BD5"/>
                <w:sz w:val="20"/>
                <w:szCs w:val="20"/>
              </w:rPr>
            </w:pPr>
          </w:p>
        </w:tc>
        <w:tc>
          <w:tcPr>
            <w:tcW w:w="3150" w:type="dxa"/>
          </w:tcPr>
          <w:p w14:paraId="175750AE" w14:textId="77777777" w:rsidR="00D23751" w:rsidRDefault="00000000">
            <w:pPr>
              <w:keepLines/>
              <w:widowControl w:val="0"/>
              <w:rPr>
                <w:sz w:val="20"/>
                <w:szCs w:val="20"/>
              </w:rPr>
            </w:pPr>
            <w:r>
              <w:rPr>
                <w:sz w:val="20"/>
                <w:szCs w:val="20"/>
              </w:rPr>
              <w:t>Prepare, finalize SEA/SH Action Plan</w:t>
            </w:r>
            <w:r>
              <w:rPr>
                <w:sz w:val="20"/>
                <w:szCs w:val="20"/>
                <w:highlight w:val="yellow"/>
              </w:rPr>
              <w:t xml:space="preserve"> </w:t>
            </w:r>
            <w:r>
              <w:rPr>
                <w:sz w:val="20"/>
                <w:szCs w:val="20"/>
              </w:rPr>
              <w:t>prior to any civil works start and thereafter implement the SEA/SH Action Plan throughout Project implementation.</w:t>
            </w:r>
          </w:p>
          <w:p w14:paraId="0BBEDBB6" w14:textId="77777777" w:rsidR="00D23751" w:rsidRDefault="00D23751">
            <w:pPr>
              <w:keepLines/>
              <w:widowControl w:val="0"/>
              <w:rPr>
                <w:sz w:val="20"/>
                <w:szCs w:val="20"/>
              </w:rPr>
            </w:pPr>
          </w:p>
          <w:p w14:paraId="33FF86F2" w14:textId="77777777" w:rsidR="00D23751" w:rsidRDefault="00D23751">
            <w:pPr>
              <w:keepLines/>
              <w:widowControl w:val="0"/>
              <w:rPr>
                <w:sz w:val="20"/>
                <w:szCs w:val="20"/>
              </w:rPr>
            </w:pPr>
          </w:p>
        </w:tc>
        <w:tc>
          <w:tcPr>
            <w:tcW w:w="2160" w:type="dxa"/>
          </w:tcPr>
          <w:p w14:paraId="6CE8C3BC" w14:textId="77777777" w:rsidR="00D23751" w:rsidRDefault="00D23751">
            <w:pPr>
              <w:keepLines/>
              <w:widowControl w:val="0"/>
              <w:rPr>
                <w:sz w:val="20"/>
                <w:szCs w:val="20"/>
              </w:rPr>
            </w:pPr>
          </w:p>
        </w:tc>
      </w:tr>
      <w:tr w:rsidR="00D23751" w14:paraId="7118588B" w14:textId="77777777">
        <w:trPr>
          <w:trHeight w:val="20"/>
        </w:trPr>
        <w:tc>
          <w:tcPr>
            <w:tcW w:w="14305" w:type="dxa"/>
            <w:gridSpan w:val="4"/>
            <w:shd w:val="clear" w:color="auto" w:fill="F4B083"/>
          </w:tcPr>
          <w:p w14:paraId="699AC22E" w14:textId="77777777" w:rsidR="00D23751" w:rsidRDefault="00000000">
            <w:pPr>
              <w:keepLines/>
              <w:widowControl w:val="0"/>
              <w:rPr>
                <w:sz w:val="20"/>
                <w:szCs w:val="20"/>
              </w:rPr>
            </w:pPr>
            <w:r>
              <w:rPr>
                <w:b/>
                <w:bCs/>
                <w:sz w:val="20"/>
                <w:szCs w:val="20"/>
              </w:rPr>
              <w:t xml:space="preserve">ESS 5:  LAND ACQUISITION, RESTRICTIONS ON LAND USE AND INVOLUNTARY RESETTLEMENT </w:t>
            </w:r>
          </w:p>
        </w:tc>
      </w:tr>
      <w:tr w:rsidR="00D23751" w14:paraId="580A58ED" w14:textId="77777777">
        <w:trPr>
          <w:trHeight w:val="2265"/>
        </w:trPr>
        <w:tc>
          <w:tcPr>
            <w:tcW w:w="625" w:type="dxa"/>
          </w:tcPr>
          <w:p w14:paraId="4E09B3AC" w14:textId="77777777" w:rsidR="00D23751" w:rsidRDefault="00000000">
            <w:pPr>
              <w:keepLines/>
              <w:widowControl w:val="0"/>
              <w:jc w:val="center"/>
              <w:rPr>
                <w:sz w:val="20"/>
                <w:szCs w:val="20"/>
              </w:rPr>
            </w:pPr>
            <w:r>
              <w:rPr>
                <w:sz w:val="20"/>
                <w:szCs w:val="20"/>
              </w:rPr>
              <w:t>5.1</w:t>
            </w:r>
          </w:p>
          <w:p w14:paraId="653EABF8" w14:textId="77777777" w:rsidR="00D23751" w:rsidRDefault="00D23751">
            <w:pPr>
              <w:keepLines/>
              <w:widowControl w:val="0"/>
              <w:jc w:val="center"/>
              <w:rPr>
                <w:sz w:val="20"/>
                <w:szCs w:val="20"/>
              </w:rPr>
            </w:pPr>
          </w:p>
        </w:tc>
        <w:tc>
          <w:tcPr>
            <w:tcW w:w="8370" w:type="dxa"/>
          </w:tcPr>
          <w:p w14:paraId="305824CF" w14:textId="77777777" w:rsidR="00D23751" w:rsidRDefault="00000000">
            <w:pPr>
              <w:keepLines/>
              <w:widowControl w:val="0"/>
              <w:rPr>
                <w:b/>
                <w:bCs/>
                <w:color w:val="4472C4"/>
                <w:sz w:val="20"/>
                <w:szCs w:val="20"/>
              </w:rPr>
            </w:pPr>
            <w:r>
              <w:rPr>
                <w:b/>
                <w:bCs/>
                <w:color w:val="4472C4"/>
                <w:sz w:val="20"/>
                <w:szCs w:val="20"/>
              </w:rPr>
              <w:t>RESETTLEMENT PLAN</w:t>
            </w:r>
          </w:p>
          <w:p w14:paraId="4088D943" w14:textId="77777777" w:rsidR="00D23751" w:rsidRDefault="00D23751">
            <w:pPr>
              <w:keepLines/>
              <w:widowControl w:val="0"/>
              <w:rPr>
                <w:sz w:val="20"/>
                <w:szCs w:val="20"/>
              </w:rPr>
            </w:pPr>
          </w:p>
          <w:p w14:paraId="5D03C4CB" w14:textId="77777777" w:rsidR="00D23751" w:rsidRDefault="00000000">
            <w:pPr>
              <w:keepLines/>
              <w:widowControl w:val="0"/>
              <w:rPr>
                <w:b/>
                <w:bCs/>
                <w:color w:val="4472C4"/>
                <w:sz w:val="20"/>
                <w:szCs w:val="20"/>
              </w:rPr>
            </w:pPr>
            <w:r>
              <w:rPr>
                <w:sz w:val="20"/>
                <w:szCs w:val="20"/>
              </w:rPr>
              <w:t>Prepare and implement a Resettlement Action Plan (RAP) for each activity for BPS, Urban transport and NMT, consistent with ESS5.</w:t>
            </w:r>
          </w:p>
        </w:tc>
        <w:tc>
          <w:tcPr>
            <w:tcW w:w="3150" w:type="dxa"/>
          </w:tcPr>
          <w:p w14:paraId="74A17756" w14:textId="77777777" w:rsidR="00D23751" w:rsidRDefault="00000000">
            <w:pPr>
              <w:keepLines/>
              <w:widowControl w:val="0"/>
              <w:rPr>
                <w:sz w:val="20"/>
                <w:szCs w:val="20"/>
              </w:rPr>
            </w:pPr>
            <w:r>
              <w:rPr>
                <w:sz w:val="20"/>
                <w:szCs w:val="20"/>
              </w:rPr>
              <w:t>Prepare, finalize and implement the respective RAP prior to carrying out the relevant civil works</w:t>
            </w:r>
            <w:r>
              <w:rPr>
                <w:sz w:val="20"/>
                <w:szCs w:val="20"/>
                <w:highlight w:val="yellow"/>
              </w:rPr>
              <w:t>,</w:t>
            </w:r>
            <w:r>
              <w:rPr>
                <w:sz w:val="20"/>
                <w:szCs w:val="20"/>
              </w:rPr>
              <w:t xml:space="preserve"> including ensuring that before taking possession of the land and related assets, full compensation has been provided, displaced people have been resettled and moving allowances have been provided.</w:t>
            </w:r>
          </w:p>
        </w:tc>
        <w:tc>
          <w:tcPr>
            <w:tcW w:w="2160" w:type="dxa"/>
          </w:tcPr>
          <w:p w14:paraId="716C050B" w14:textId="77777777" w:rsidR="00D23751" w:rsidRDefault="00D23751">
            <w:pPr>
              <w:keepLines/>
              <w:widowControl w:val="0"/>
              <w:rPr>
                <w:sz w:val="20"/>
                <w:szCs w:val="20"/>
              </w:rPr>
            </w:pPr>
          </w:p>
        </w:tc>
      </w:tr>
      <w:tr w:rsidR="00D23751" w14:paraId="16FD8EF6" w14:textId="77777777">
        <w:trPr>
          <w:trHeight w:val="20"/>
        </w:trPr>
        <w:tc>
          <w:tcPr>
            <w:tcW w:w="14305" w:type="dxa"/>
            <w:gridSpan w:val="4"/>
            <w:shd w:val="clear" w:color="auto" w:fill="F4B083"/>
          </w:tcPr>
          <w:p w14:paraId="20026586" w14:textId="77777777" w:rsidR="00D23751" w:rsidRDefault="00000000">
            <w:pPr>
              <w:keepLines/>
              <w:widowControl w:val="0"/>
              <w:rPr>
                <w:sz w:val="20"/>
                <w:szCs w:val="20"/>
              </w:rPr>
            </w:pPr>
            <w:r>
              <w:rPr>
                <w:b/>
                <w:bCs/>
                <w:sz w:val="20"/>
                <w:szCs w:val="20"/>
              </w:rPr>
              <w:t xml:space="preserve">ESS 6:  BIODIVERSITY CONSERVATION AND SUSTAINABLE MANAGEMENT OF LIVING NATURAL RESOURCES </w:t>
            </w:r>
          </w:p>
        </w:tc>
      </w:tr>
      <w:tr w:rsidR="00D23751" w14:paraId="43F0064F" w14:textId="77777777">
        <w:trPr>
          <w:trHeight w:val="1303"/>
        </w:trPr>
        <w:tc>
          <w:tcPr>
            <w:tcW w:w="625" w:type="dxa"/>
          </w:tcPr>
          <w:p w14:paraId="18623F92" w14:textId="77777777" w:rsidR="00D23751" w:rsidRDefault="00000000">
            <w:pPr>
              <w:keepLines/>
              <w:widowControl w:val="0"/>
              <w:jc w:val="center"/>
              <w:rPr>
                <w:sz w:val="20"/>
                <w:szCs w:val="20"/>
              </w:rPr>
            </w:pPr>
            <w:r>
              <w:rPr>
                <w:sz w:val="20"/>
                <w:szCs w:val="20"/>
              </w:rPr>
              <w:t>6.1</w:t>
            </w:r>
          </w:p>
        </w:tc>
        <w:tc>
          <w:tcPr>
            <w:tcW w:w="8370" w:type="dxa"/>
          </w:tcPr>
          <w:p w14:paraId="0C2D9377" w14:textId="77777777" w:rsidR="00D23751" w:rsidRDefault="00000000">
            <w:pPr>
              <w:rPr>
                <w:b/>
                <w:bCs/>
                <w:color w:val="4472C4"/>
                <w:sz w:val="20"/>
                <w:szCs w:val="20"/>
              </w:rPr>
            </w:pPr>
            <w:r>
              <w:rPr>
                <w:b/>
                <w:bCs/>
                <w:color w:val="4472C4"/>
                <w:sz w:val="20"/>
                <w:szCs w:val="20"/>
              </w:rPr>
              <w:t xml:space="preserve">BIODIVERSITY RISKS AND IMPACTS </w:t>
            </w:r>
          </w:p>
          <w:p w14:paraId="4B7F0463" w14:textId="77777777" w:rsidR="00D23751" w:rsidRDefault="00D23751">
            <w:pPr>
              <w:keepLines/>
              <w:widowControl w:val="0"/>
              <w:pBdr>
                <w:top w:val="nil"/>
                <w:left w:val="nil"/>
                <w:bottom w:val="nil"/>
                <w:right w:val="nil"/>
                <w:between w:val="nil"/>
              </w:pBdr>
              <w:tabs>
                <w:tab w:val="left" w:pos="113"/>
              </w:tabs>
              <w:rPr>
                <w:color w:val="5B9BD5"/>
              </w:rPr>
            </w:pPr>
          </w:p>
          <w:p w14:paraId="62D820BB" w14:textId="77777777" w:rsidR="00D23751" w:rsidRDefault="00000000">
            <w:pPr>
              <w:keepLines/>
              <w:widowControl w:val="0"/>
              <w:rPr>
                <w:sz w:val="20"/>
                <w:szCs w:val="20"/>
              </w:rPr>
            </w:pPr>
            <w:r>
              <w:rPr>
                <w:sz w:val="20"/>
                <w:szCs w:val="20"/>
              </w:rPr>
              <w:t xml:space="preserve">Prepare and implement biodiversity impact mitigation measures as part of the ESMPs (Wherever relevant), consistent with ESS6. </w:t>
            </w:r>
          </w:p>
        </w:tc>
        <w:tc>
          <w:tcPr>
            <w:tcW w:w="3150" w:type="dxa"/>
          </w:tcPr>
          <w:p w14:paraId="186C8CD0" w14:textId="77777777" w:rsidR="00D23751" w:rsidRDefault="00000000">
            <w:pPr>
              <w:keepLines/>
              <w:widowControl w:val="0"/>
              <w:rPr>
                <w:sz w:val="20"/>
                <w:szCs w:val="20"/>
              </w:rPr>
            </w:pPr>
            <w:r>
              <w:rPr>
                <w:sz w:val="20"/>
                <w:szCs w:val="20"/>
              </w:rPr>
              <w:t>Same timeframe as the 1.1.</w:t>
            </w:r>
          </w:p>
        </w:tc>
        <w:tc>
          <w:tcPr>
            <w:tcW w:w="2160" w:type="dxa"/>
          </w:tcPr>
          <w:p w14:paraId="1762CA1A" w14:textId="77777777" w:rsidR="00D23751" w:rsidRDefault="00D23751">
            <w:pPr>
              <w:keepLines/>
              <w:widowControl w:val="0"/>
              <w:rPr>
                <w:sz w:val="20"/>
                <w:szCs w:val="20"/>
              </w:rPr>
            </w:pPr>
          </w:p>
        </w:tc>
      </w:tr>
      <w:tr w:rsidR="00D23751" w14:paraId="2563AB8E" w14:textId="77777777">
        <w:trPr>
          <w:trHeight w:val="20"/>
        </w:trPr>
        <w:tc>
          <w:tcPr>
            <w:tcW w:w="14305" w:type="dxa"/>
            <w:gridSpan w:val="4"/>
            <w:shd w:val="clear" w:color="auto" w:fill="F4B083"/>
          </w:tcPr>
          <w:p w14:paraId="6A2EEDBF" w14:textId="77777777" w:rsidR="00D23751" w:rsidRDefault="00000000">
            <w:pPr>
              <w:keepLines/>
              <w:widowControl w:val="0"/>
              <w:rPr>
                <w:sz w:val="20"/>
                <w:szCs w:val="20"/>
              </w:rPr>
            </w:pPr>
            <w:r>
              <w:rPr>
                <w:b/>
                <w:bCs/>
                <w:sz w:val="20"/>
                <w:szCs w:val="20"/>
              </w:rPr>
              <w:t xml:space="preserve">ESS 8: CULTURAL HERITAGE </w:t>
            </w:r>
          </w:p>
        </w:tc>
      </w:tr>
      <w:tr w:rsidR="00D23751" w14:paraId="4ADAF5F4" w14:textId="77777777">
        <w:trPr>
          <w:trHeight w:val="20"/>
        </w:trPr>
        <w:tc>
          <w:tcPr>
            <w:tcW w:w="625" w:type="dxa"/>
          </w:tcPr>
          <w:p w14:paraId="7BB92107" w14:textId="77777777" w:rsidR="00D23751" w:rsidRDefault="00000000">
            <w:pPr>
              <w:keepLines/>
              <w:widowControl w:val="0"/>
              <w:jc w:val="center"/>
              <w:rPr>
                <w:sz w:val="20"/>
                <w:szCs w:val="20"/>
              </w:rPr>
            </w:pPr>
            <w:r>
              <w:rPr>
                <w:sz w:val="20"/>
                <w:szCs w:val="20"/>
              </w:rPr>
              <w:t>8.1</w:t>
            </w:r>
          </w:p>
        </w:tc>
        <w:tc>
          <w:tcPr>
            <w:tcW w:w="8370" w:type="dxa"/>
          </w:tcPr>
          <w:p w14:paraId="0834FD76" w14:textId="77777777" w:rsidR="00D23751" w:rsidRDefault="00000000">
            <w:pPr>
              <w:rPr>
                <w:b/>
                <w:bCs/>
                <w:color w:val="4472C4"/>
                <w:sz w:val="20"/>
                <w:szCs w:val="20"/>
              </w:rPr>
            </w:pPr>
            <w:r>
              <w:rPr>
                <w:b/>
                <w:bCs/>
                <w:color w:val="4472C4"/>
                <w:sz w:val="20"/>
                <w:szCs w:val="20"/>
              </w:rPr>
              <w:t>CULTURAL HERITAGE RISKS AND IMPACTS</w:t>
            </w:r>
          </w:p>
          <w:p w14:paraId="73EC4B57" w14:textId="77777777" w:rsidR="00D23751" w:rsidRDefault="00D23751">
            <w:pPr>
              <w:rPr>
                <w:sz w:val="20"/>
                <w:szCs w:val="20"/>
              </w:rPr>
            </w:pPr>
          </w:p>
          <w:p w14:paraId="4B1340A4" w14:textId="77777777" w:rsidR="00D23751" w:rsidRDefault="00000000">
            <w:pPr>
              <w:rPr>
                <w:sz w:val="18"/>
                <w:szCs w:val="18"/>
              </w:rPr>
            </w:pPr>
            <w:r>
              <w:rPr>
                <w:sz w:val="20"/>
                <w:szCs w:val="20"/>
              </w:rPr>
              <w:t>Prepare and implement a Cultural Heritage Management Plan (CHMP) as part of the ESMPs (wherever relevant)  consistent with ESS8.</w:t>
            </w:r>
          </w:p>
          <w:p w14:paraId="3CA3AD1E" w14:textId="77777777" w:rsidR="00D23751" w:rsidRDefault="00D23751">
            <w:pPr>
              <w:rPr>
                <w:b/>
                <w:bCs/>
              </w:rPr>
            </w:pPr>
          </w:p>
        </w:tc>
        <w:tc>
          <w:tcPr>
            <w:tcW w:w="3150" w:type="dxa"/>
          </w:tcPr>
          <w:p w14:paraId="6E35340F" w14:textId="77777777" w:rsidR="00D23751" w:rsidRDefault="00000000">
            <w:pPr>
              <w:keepLines/>
              <w:widowControl w:val="0"/>
              <w:rPr>
                <w:sz w:val="20"/>
                <w:szCs w:val="20"/>
              </w:rPr>
            </w:pPr>
            <w:bookmarkStart w:id="1" w:name="_heading=h.g7foe5i372jd" w:colFirst="0" w:colLast="0"/>
            <w:bookmarkEnd w:id="1"/>
            <w:r>
              <w:rPr>
                <w:sz w:val="20"/>
                <w:szCs w:val="20"/>
              </w:rPr>
              <w:t>Prepare the CHMP as part of the ESMPs prior to construction and thereafter implement the CHMP throughout Project implementation.</w:t>
            </w:r>
          </w:p>
        </w:tc>
        <w:tc>
          <w:tcPr>
            <w:tcW w:w="2160" w:type="dxa"/>
          </w:tcPr>
          <w:p w14:paraId="0A1B0D54" w14:textId="77777777" w:rsidR="00D23751" w:rsidRDefault="00D23751">
            <w:pPr>
              <w:keepLines/>
              <w:widowControl w:val="0"/>
              <w:rPr>
                <w:sz w:val="20"/>
                <w:szCs w:val="20"/>
              </w:rPr>
            </w:pPr>
          </w:p>
        </w:tc>
      </w:tr>
      <w:tr w:rsidR="00D23751" w14:paraId="3B80182D" w14:textId="77777777">
        <w:trPr>
          <w:trHeight w:val="20"/>
        </w:trPr>
        <w:tc>
          <w:tcPr>
            <w:tcW w:w="625" w:type="dxa"/>
          </w:tcPr>
          <w:p w14:paraId="4D1A7273" w14:textId="77777777" w:rsidR="00D23751" w:rsidRDefault="00000000">
            <w:pPr>
              <w:keepLines/>
              <w:widowControl w:val="0"/>
              <w:jc w:val="center"/>
              <w:rPr>
                <w:sz w:val="20"/>
                <w:szCs w:val="20"/>
              </w:rPr>
            </w:pPr>
            <w:r>
              <w:rPr>
                <w:sz w:val="20"/>
                <w:szCs w:val="20"/>
              </w:rPr>
              <w:t>8.2</w:t>
            </w:r>
          </w:p>
        </w:tc>
        <w:tc>
          <w:tcPr>
            <w:tcW w:w="8370" w:type="dxa"/>
          </w:tcPr>
          <w:p w14:paraId="0AA57355" w14:textId="77777777" w:rsidR="00D23751" w:rsidRDefault="00000000">
            <w:pPr>
              <w:rPr>
                <w:sz w:val="20"/>
                <w:szCs w:val="20"/>
              </w:rPr>
            </w:pPr>
            <w:r>
              <w:rPr>
                <w:b/>
                <w:bCs/>
                <w:color w:val="4472C4"/>
                <w:sz w:val="20"/>
                <w:szCs w:val="20"/>
              </w:rPr>
              <w:t>CHANCE</w:t>
            </w:r>
            <w:r>
              <w:rPr>
                <w:sz w:val="20"/>
                <w:szCs w:val="20"/>
              </w:rPr>
              <w:t xml:space="preserve"> </w:t>
            </w:r>
            <w:r>
              <w:rPr>
                <w:b/>
                <w:bCs/>
                <w:color w:val="4472C4"/>
                <w:sz w:val="20"/>
                <w:szCs w:val="20"/>
              </w:rPr>
              <w:t>FINDS</w:t>
            </w:r>
          </w:p>
          <w:p w14:paraId="08463749" w14:textId="77777777" w:rsidR="00D23751" w:rsidRDefault="00000000">
            <w:pPr>
              <w:rPr>
                <w:sz w:val="20"/>
                <w:szCs w:val="20"/>
              </w:rPr>
            </w:pPr>
            <w:r>
              <w:rPr>
                <w:sz w:val="20"/>
                <w:szCs w:val="20"/>
              </w:rPr>
              <w:t xml:space="preserve">Describe and implement the chance finds procedures, as part of the ESMPs for urban transport and water supply works. </w:t>
            </w:r>
          </w:p>
        </w:tc>
        <w:tc>
          <w:tcPr>
            <w:tcW w:w="3150" w:type="dxa"/>
          </w:tcPr>
          <w:p w14:paraId="08C38FDD" w14:textId="77777777" w:rsidR="00D23751" w:rsidRDefault="00000000">
            <w:pPr>
              <w:keepLines/>
              <w:widowControl w:val="0"/>
              <w:rPr>
                <w:sz w:val="20"/>
                <w:szCs w:val="20"/>
              </w:rPr>
            </w:pPr>
            <w:r>
              <w:rPr>
                <w:sz w:val="20"/>
                <w:szCs w:val="20"/>
              </w:rPr>
              <w:t>Describe the chance find procedures in the ESMPs. Implement the procedures throughout Project implementation.</w:t>
            </w:r>
          </w:p>
        </w:tc>
        <w:tc>
          <w:tcPr>
            <w:tcW w:w="2160" w:type="dxa"/>
          </w:tcPr>
          <w:p w14:paraId="5172C86F" w14:textId="77777777" w:rsidR="00D23751" w:rsidRDefault="00D23751">
            <w:pPr>
              <w:keepLines/>
              <w:widowControl w:val="0"/>
              <w:rPr>
                <w:sz w:val="20"/>
                <w:szCs w:val="20"/>
              </w:rPr>
            </w:pPr>
          </w:p>
        </w:tc>
      </w:tr>
      <w:tr w:rsidR="00D23751" w14:paraId="0977C559" w14:textId="77777777">
        <w:trPr>
          <w:trHeight w:val="20"/>
        </w:trPr>
        <w:tc>
          <w:tcPr>
            <w:tcW w:w="14305" w:type="dxa"/>
            <w:gridSpan w:val="4"/>
            <w:shd w:val="clear" w:color="auto" w:fill="F4B083"/>
          </w:tcPr>
          <w:p w14:paraId="3C2C459F" w14:textId="77777777" w:rsidR="00D23751" w:rsidRDefault="00000000">
            <w:pPr>
              <w:keepLines/>
              <w:widowControl w:val="0"/>
              <w:rPr>
                <w:sz w:val="20"/>
                <w:szCs w:val="20"/>
              </w:rPr>
            </w:pPr>
            <w:r>
              <w:rPr>
                <w:b/>
                <w:bCs/>
                <w:sz w:val="20"/>
                <w:szCs w:val="20"/>
              </w:rPr>
              <w:t>ESS 10: STAKEHOLDER ENGAGEMENT AND INFORMATION DISCLOSURE</w:t>
            </w:r>
          </w:p>
        </w:tc>
      </w:tr>
      <w:tr w:rsidR="00D23751" w14:paraId="66AF532F" w14:textId="77777777">
        <w:trPr>
          <w:trHeight w:val="20"/>
        </w:trPr>
        <w:tc>
          <w:tcPr>
            <w:tcW w:w="625" w:type="dxa"/>
          </w:tcPr>
          <w:p w14:paraId="52DA9FFA" w14:textId="77777777" w:rsidR="00D23751" w:rsidRDefault="00000000">
            <w:pPr>
              <w:keepLines/>
              <w:widowControl w:val="0"/>
              <w:jc w:val="center"/>
              <w:rPr>
                <w:sz w:val="20"/>
                <w:szCs w:val="20"/>
              </w:rPr>
            </w:pPr>
            <w:r>
              <w:rPr>
                <w:sz w:val="20"/>
                <w:szCs w:val="20"/>
              </w:rPr>
              <w:lastRenderedPageBreak/>
              <w:t>10.1</w:t>
            </w:r>
          </w:p>
        </w:tc>
        <w:tc>
          <w:tcPr>
            <w:tcW w:w="8370" w:type="dxa"/>
          </w:tcPr>
          <w:p w14:paraId="28381FF3" w14:textId="77777777" w:rsidR="00D23751" w:rsidRDefault="00000000">
            <w:pPr>
              <w:jc w:val="both"/>
              <w:rPr>
                <w:b/>
                <w:bCs/>
                <w:color w:val="4472C4"/>
                <w:sz w:val="20"/>
                <w:szCs w:val="20"/>
              </w:rPr>
            </w:pPr>
            <w:r>
              <w:rPr>
                <w:b/>
                <w:bCs/>
                <w:color w:val="4472C4"/>
                <w:sz w:val="20"/>
                <w:szCs w:val="20"/>
              </w:rPr>
              <w:t xml:space="preserve">STAKEHOLDER ENGAGEMENT PLAN </w:t>
            </w:r>
          </w:p>
          <w:p w14:paraId="0C2E76DC" w14:textId="77777777" w:rsidR="00D23751" w:rsidRDefault="00000000">
            <w:pPr>
              <w:rPr>
                <w:sz w:val="20"/>
                <w:szCs w:val="20"/>
              </w:rPr>
            </w:pPr>
            <w:r>
              <w:rPr>
                <w:sz w:val="20"/>
                <w:szCs w:val="20"/>
              </w:rPr>
              <w:t xml:space="preserve">Update and implement a Stakeholder Engagement (SEP) for the Project, consistent with ESS10, which shall include measures to, inter alia, provide stakeholders with timely, relevant, understandable and accessible information, and consult with them in a culturally appropriate manner, which is free of manipulation, interference, coercion, discrimination and intimidation, at key stages in line with national policy and project needs. </w:t>
            </w:r>
          </w:p>
        </w:tc>
        <w:tc>
          <w:tcPr>
            <w:tcW w:w="3150" w:type="dxa"/>
          </w:tcPr>
          <w:p w14:paraId="6D9297A2" w14:textId="77777777" w:rsidR="00D23751" w:rsidRDefault="00000000">
            <w:pPr>
              <w:keepLines/>
              <w:widowControl w:val="0"/>
              <w:rPr>
                <w:sz w:val="20"/>
                <w:szCs w:val="20"/>
              </w:rPr>
            </w:pPr>
            <w:r>
              <w:rPr>
                <w:sz w:val="20"/>
                <w:szCs w:val="20"/>
              </w:rPr>
              <w:t>Update the SEP prior to loan appraisal and thereafter implemented  throughout Project implementation.</w:t>
            </w:r>
          </w:p>
        </w:tc>
        <w:tc>
          <w:tcPr>
            <w:tcW w:w="2160" w:type="dxa"/>
          </w:tcPr>
          <w:p w14:paraId="2BD00728" w14:textId="77777777" w:rsidR="00D23751" w:rsidRDefault="00D23751">
            <w:pPr>
              <w:keepLines/>
              <w:widowControl w:val="0"/>
              <w:rPr>
                <w:sz w:val="20"/>
                <w:szCs w:val="20"/>
              </w:rPr>
            </w:pPr>
          </w:p>
        </w:tc>
      </w:tr>
      <w:tr w:rsidR="00D23751" w14:paraId="338233A3" w14:textId="77777777">
        <w:trPr>
          <w:trHeight w:val="20"/>
        </w:trPr>
        <w:tc>
          <w:tcPr>
            <w:tcW w:w="625" w:type="dxa"/>
          </w:tcPr>
          <w:p w14:paraId="6F17211E" w14:textId="77777777" w:rsidR="00D23751" w:rsidRDefault="00000000">
            <w:pPr>
              <w:keepLines/>
              <w:widowControl w:val="0"/>
              <w:jc w:val="center"/>
              <w:rPr>
                <w:sz w:val="20"/>
                <w:szCs w:val="20"/>
              </w:rPr>
            </w:pPr>
            <w:r>
              <w:rPr>
                <w:sz w:val="20"/>
                <w:szCs w:val="20"/>
              </w:rPr>
              <w:t>10.2</w:t>
            </w:r>
          </w:p>
        </w:tc>
        <w:tc>
          <w:tcPr>
            <w:tcW w:w="8370" w:type="dxa"/>
          </w:tcPr>
          <w:p w14:paraId="655E5D14" w14:textId="77777777" w:rsidR="00D23751" w:rsidRDefault="00000000">
            <w:pPr>
              <w:keepLines/>
              <w:widowControl w:val="0"/>
              <w:rPr>
                <w:b/>
                <w:bCs/>
                <w:color w:val="4472C4"/>
                <w:sz w:val="20"/>
                <w:szCs w:val="20"/>
              </w:rPr>
            </w:pPr>
            <w:r>
              <w:rPr>
                <w:b/>
                <w:bCs/>
                <w:color w:val="4472C4"/>
                <w:sz w:val="20"/>
                <w:szCs w:val="20"/>
              </w:rPr>
              <w:t xml:space="preserve">PROJECT GRIEVANCE MECHANISM </w:t>
            </w:r>
          </w:p>
          <w:p w14:paraId="7025B8BB" w14:textId="77777777" w:rsidR="00D23751" w:rsidRDefault="00000000">
            <w:pPr>
              <w:keepLines/>
              <w:widowControl w:val="0"/>
              <w:rPr>
                <w:sz w:val="20"/>
                <w:szCs w:val="20"/>
              </w:rPr>
            </w:pPr>
            <w:r>
              <w:rPr>
                <w:sz w:val="20"/>
                <w:szCs w:val="20"/>
              </w:rPr>
              <w:t>Establish, publicize, maintain, and operate an accessible grievance mechanism, to receive and facilitate resolution of concerns and grievances in relation to the Project, promptly and effectively, in a transparent manner that is culturally appropriate and readily accessible to all Project-affected parties, at no cost and without retribution, including concerns and grievances filed anonymously, in a manner consistent with ESS10. This shall be done by using the project’s centralized GRM platform and resources, with DHS and Thromde assigning focal points to support it.</w:t>
            </w:r>
          </w:p>
          <w:p w14:paraId="722CD06C" w14:textId="77777777" w:rsidR="00D23751" w:rsidRDefault="00D23751">
            <w:pPr>
              <w:keepLines/>
              <w:widowControl w:val="0"/>
              <w:rPr>
                <w:sz w:val="20"/>
                <w:szCs w:val="20"/>
              </w:rPr>
            </w:pPr>
          </w:p>
          <w:p w14:paraId="3C44AE0E" w14:textId="77777777" w:rsidR="00D23751" w:rsidRDefault="00000000">
            <w:pPr>
              <w:keepLines/>
              <w:widowControl w:val="0"/>
              <w:rPr>
                <w:b/>
                <w:bCs/>
                <w:color w:val="4472C4"/>
                <w:sz w:val="20"/>
                <w:szCs w:val="20"/>
              </w:rPr>
            </w:pPr>
            <w:r>
              <w:rPr>
                <w:sz w:val="20"/>
                <w:szCs w:val="20"/>
              </w:rPr>
              <w:t xml:space="preserve">The grievance mechanism shall be equipped to receive, register, and facilitate the resolution of SEA/SH complaints, including through the referral of survivors to relevant gender-based violence service providers, all in a safe, confidential, and survivor-centered manner. </w:t>
            </w:r>
          </w:p>
        </w:tc>
        <w:tc>
          <w:tcPr>
            <w:tcW w:w="3150" w:type="dxa"/>
          </w:tcPr>
          <w:p w14:paraId="31D61B70" w14:textId="77777777" w:rsidR="00D23751" w:rsidRDefault="00000000">
            <w:pPr>
              <w:keepLines/>
              <w:widowControl w:val="0"/>
              <w:rPr>
                <w:sz w:val="20"/>
                <w:szCs w:val="20"/>
              </w:rPr>
            </w:pPr>
            <w:r>
              <w:rPr>
                <w:sz w:val="20"/>
                <w:szCs w:val="20"/>
              </w:rPr>
              <w:t>Establish the grievance mechanism no later than 30 days of the Effective Date and thereafter maintain and operate the mechanism throughout Project implementation.</w:t>
            </w:r>
          </w:p>
        </w:tc>
        <w:tc>
          <w:tcPr>
            <w:tcW w:w="2160" w:type="dxa"/>
          </w:tcPr>
          <w:p w14:paraId="7DE7750B" w14:textId="77777777" w:rsidR="00D23751" w:rsidRDefault="00D23751">
            <w:pPr>
              <w:keepLines/>
              <w:widowControl w:val="0"/>
              <w:rPr>
                <w:sz w:val="20"/>
                <w:szCs w:val="20"/>
              </w:rPr>
            </w:pPr>
          </w:p>
        </w:tc>
      </w:tr>
      <w:tr w:rsidR="00D23751" w14:paraId="1DAE84A4" w14:textId="77777777">
        <w:trPr>
          <w:trHeight w:val="20"/>
        </w:trPr>
        <w:tc>
          <w:tcPr>
            <w:tcW w:w="14305" w:type="dxa"/>
            <w:gridSpan w:val="4"/>
            <w:shd w:val="clear" w:color="auto" w:fill="F4B083"/>
          </w:tcPr>
          <w:p w14:paraId="2503CBCF" w14:textId="77777777" w:rsidR="00D23751" w:rsidRDefault="00000000">
            <w:pPr>
              <w:keepLines/>
              <w:widowControl w:val="0"/>
              <w:rPr>
                <w:sz w:val="20"/>
                <w:szCs w:val="20"/>
              </w:rPr>
            </w:pPr>
            <w:r>
              <w:rPr>
                <w:b/>
                <w:bCs/>
                <w:sz w:val="20"/>
                <w:szCs w:val="20"/>
              </w:rPr>
              <w:t>INDICATORS FOR IMPLEMENTATION READINESS</w:t>
            </w:r>
          </w:p>
        </w:tc>
      </w:tr>
      <w:tr w:rsidR="00D23751" w14:paraId="52AA4B40" w14:textId="77777777">
        <w:trPr>
          <w:trHeight w:val="20"/>
        </w:trPr>
        <w:tc>
          <w:tcPr>
            <w:tcW w:w="14305" w:type="dxa"/>
            <w:gridSpan w:val="4"/>
          </w:tcPr>
          <w:p w14:paraId="4B234325" w14:textId="77777777" w:rsidR="00D23751" w:rsidRDefault="00000000">
            <w:pPr>
              <w:keepLines/>
              <w:widowControl w:val="0"/>
              <w:rPr>
                <w:sz w:val="20"/>
                <w:szCs w:val="20"/>
              </w:rPr>
            </w:pPr>
            <w:r>
              <w:rPr>
                <w:sz w:val="20"/>
                <w:szCs w:val="20"/>
              </w:rPr>
              <w:t>The following actions are indicators for implementation readiness:</w:t>
            </w:r>
          </w:p>
          <w:p w14:paraId="22D3CBCB" w14:textId="77777777" w:rsidR="00D23751" w:rsidRDefault="00000000">
            <w:pPr>
              <w:keepLines/>
              <w:widowControl w:val="0"/>
              <w:numPr>
                <w:ilvl w:val="0"/>
                <w:numId w:val="3"/>
              </w:numPr>
              <w:pBdr>
                <w:top w:val="nil"/>
                <w:left w:val="nil"/>
                <w:bottom w:val="nil"/>
                <w:right w:val="nil"/>
                <w:between w:val="nil"/>
              </w:pBdr>
              <w:jc w:val="both"/>
              <w:rPr>
                <w:color w:val="000000"/>
                <w:sz w:val="20"/>
                <w:szCs w:val="20"/>
              </w:rPr>
            </w:pPr>
            <w:r>
              <w:rPr>
                <w:color w:val="000000"/>
                <w:sz w:val="20"/>
                <w:szCs w:val="20"/>
              </w:rPr>
              <w:t>PMU and PIU teams are fully staffed with Project Manager, and Environmental</w:t>
            </w:r>
            <w:r>
              <w:rPr>
                <w:sz w:val="20"/>
                <w:szCs w:val="20"/>
              </w:rPr>
              <w:t xml:space="preserve">, Health and </w:t>
            </w:r>
            <w:r>
              <w:rPr>
                <w:color w:val="000000"/>
                <w:sz w:val="20"/>
                <w:szCs w:val="20"/>
              </w:rPr>
              <w:t>Safety, Social and Resettlement</w:t>
            </w:r>
            <w:r>
              <w:rPr>
                <w:sz w:val="20"/>
                <w:szCs w:val="20"/>
              </w:rPr>
              <w:t xml:space="preserve"> </w:t>
            </w:r>
            <w:r>
              <w:rPr>
                <w:color w:val="000000"/>
                <w:sz w:val="20"/>
                <w:szCs w:val="20"/>
              </w:rPr>
              <w:t>and Gender/GBV Specialists and Consultants</w:t>
            </w:r>
          </w:p>
          <w:p w14:paraId="323DED0F" w14:textId="1C0A9A3B" w:rsidR="00D23751" w:rsidRDefault="00000000">
            <w:pPr>
              <w:keepLines/>
              <w:widowControl w:val="0"/>
              <w:numPr>
                <w:ilvl w:val="0"/>
                <w:numId w:val="3"/>
              </w:numPr>
              <w:pBdr>
                <w:top w:val="nil"/>
                <w:left w:val="nil"/>
                <w:bottom w:val="nil"/>
                <w:right w:val="nil"/>
                <w:between w:val="nil"/>
              </w:pBdr>
              <w:jc w:val="both"/>
              <w:rPr>
                <w:color w:val="000000"/>
                <w:sz w:val="20"/>
                <w:szCs w:val="20"/>
              </w:rPr>
            </w:pPr>
            <w:r>
              <w:rPr>
                <w:color w:val="000000"/>
                <w:sz w:val="20"/>
                <w:szCs w:val="20"/>
              </w:rPr>
              <w:t>ESMPs are</w:t>
            </w:r>
            <w:r>
              <w:t xml:space="preserve"> </w:t>
            </w:r>
            <w:r>
              <w:rPr>
                <w:color w:val="000000"/>
                <w:sz w:val="20"/>
                <w:szCs w:val="20"/>
              </w:rPr>
              <w:t>incorporated into the detailed design and included in the bidding documents</w:t>
            </w:r>
          </w:p>
          <w:p w14:paraId="0CBC28C7" w14:textId="77777777" w:rsidR="00D23751" w:rsidRDefault="00000000">
            <w:pPr>
              <w:keepLines/>
              <w:widowControl w:val="0"/>
              <w:numPr>
                <w:ilvl w:val="0"/>
                <w:numId w:val="3"/>
              </w:numPr>
              <w:pBdr>
                <w:top w:val="nil"/>
                <w:left w:val="nil"/>
                <w:bottom w:val="nil"/>
                <w:right w:val="nil"/>
                <w:between w:val="nil"/>
              </w:pBdr>
              <w:jc w:val="both"/>
              <w:rPr>
                <w:color w:val="000000"/>
                <w:sz w:val="20"/>
                <w:szCs w:val="20"/>
              </w:rPr>
            </w:pPr>
            <w:r>
              <w:rPr>
                <w:color w:val="000000"/>
                <w:sz w:val="20"/>
                <w:szCs w:val="20"/>
              </w:rPr>
              <w:t>SEP is updated and disclosed</w:t>
            </w:r>
          </w:p>
          <w:p w14:paraId="297502FB" w14:textId="77777777" w:rsidR="00D23751" w:rsidRDefault="00000000">
            <w:pPr>
              <w:keepLines/>
              <w:widowControl w:val="0"/>
              <w:numPr>
                <w:ilvl w:val="0"/>
                <w:numId w:val="3"/>
              </w:numPr>
              <w:pBdr>
                <w:top w:val="nil"/>
                <w:left w:val="nil"/>
                <w:bottom w:val="nil"/>
                <w:right w:val="nil"/>
                <w:between w:val="nil"/>
              </w:pBdr>
              <w:jc w:val="both"/>
              <w:rPr>
                <w:color w:val="000000"/>
                <w:sz w:val="20"/>
                <w:szCs w:val="20"/>
              </w:rPr>
            </w:pPr>
            <w:r>
              <w:rPr>
                <w:color w:val="000000"/>
                <w:sz w:val="20"/>
                <w:szCs w:val="20"/>
              </w:rPr>
              <w:t>Training for PMU, PIU staff have been conducted</w:t>
            </w:r>
          </w:p>
          <w:p w14:paraId="090022DD" w14:textId="77777777" w:rsidR="00D23751" w:rsidRDefault="00000000">
            <w:pPr>
              <w:keepLines/>
              <w:widowControl w:val="0"/>
              <w:ind w:left="360"/>
              <w:rPr>
                <w:sz w:val="20"/>
                <w:szCs w:val="20"/>
              </w:rPr>
            </w:pPr>
            <w:r>
              <w:rPr>
                <w:sz w:val="20"/>
                <w:szCs w:val="20"/>
              </w:rPr>
              <w:t>5.1. RAP is updated, disclosed , including high level discussions completed and ready for implementation</w:t>
            </w:r>
          </w:p>
          <w:p w14:paraId="65463D4B" w14:textId="77777777" w:rsidR="00D23751" w:rsidRDefault="00000000">
            <w:pPr>
              <w:keepLines/>
              <w:widowControl w:val="0"/>
              <w:ind w:left="360"/>
              <w:rPr>
                <w:sz w:val="20"/>
                <w:szCs w:val="20"/>
              </w:rPr>
            </w:pPr>
            <w:r>
              <w:rPr>
                <w:sz w:val="20"/>
                <w:szCs w:val="20"/>
              </w:rPr>
              <w:t>10.2. Project GRM is in place and functioning</w:t>
            </w:r>
          </w:p>
        </w:tc>
      </w:tr>
    </w:tbl>
    <w:p w14:paraId="6A15AA64" w14:textId="77777777" w:rsidR="00D23751" w:rsidRDefault="00D23751"/>
    <w:sectPr w:rsidR="00D23751">
      <w:pgSz w:w="15840" w:h="12240" w:orient="landscape"/>
      <w:pgMar w:top="1008"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346AC" w14:textId="77777777" w:rsidR="00F02DC4" w:rsidRDefault="00F02DC4">
      <w:pPr>
        <w:spacing w:after="0" w:line="240" w:lineRule="auto"/>
      </w:pPr>
      <w:r>
        <w:separator/>
      </w:r>
    </w:p>
  </w:endnote>
  <w:endnote w:type="continuationSeparator" w:id="0">
    <w:p w14:paraId="07273287" w14:textId="77777777" w:rsidR="00F02DC4" w:rsidRDefault="00F02D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EC1D5D8D-0F5F-4723-A1E8-4031C63E9F8E}"/>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727D3FAC-8CAB-48B5-ACBA-67955E24D4FD}"/>
    <w:embedBold r:id="rId3" w:fontKey="{811D9244-ECD2-4B2E-9186-012AFBB0423E}"/>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4" w:fontKey="{5A9E575A-FF2E-49EE-B847-31AE97EC2147}"/>
  </w:font>
  <w:font w:name="Georgia">
    <w:panose1 w:val="02040502050405020303"/>
    <w:charset w:val="00"/>
    <w:family w:val="auto"/>
    <w:pitch w:val="default"/>
    <w:embedItalic r:id="rId5" w:fontKey="{4FC176E5-9DE2-4AA7-8EAE-09B1695110B3}"/>
  </w:font>
  <w:font w:name="Corbel">
    <w:panose1 w:val="020B0503020204020204"/>
    <w:charset w:val="00"/>
    <w:family w:val="swiss"/>
    <w:pitch w:val="variable"/>
    <w:sig w:usb0="A00002EF" w:usb1="4000A44B" w:usb2="00000000" w:usb3="00000000" w:csb0="0000019F" w:csb1="00000000"/>
    <w:embedBold r:id="rId6" w:fontKey="{F4F9C8B8-331D-43AF-B180-0420BE8C9B09}"/>
  </w:font>
  <w:font w:name="Quattrocento Sans">
    <w:charset w:val="00"/>
    <w:family w:val="swiss"/>
    <w:pitch w:val="variable"/>
    <w:sig w:usb0="800000BF" w:usb1="4000005B" w:usb2="00000000" w:usb3="00000000" w:csb0="00000001" w:csb1="00000000"/>
    <w:embedRegular r:id="rId7" w:fontKey="{09C7EE2C-64F9-4729-8E65-61AEB6F31361}"/>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embedRegular r:id="rId8" w:fontKey="{17D72180-6A7A-475E-A1F5-B5491F7F33C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54B42" w14:textId="77777777" w:rsidR="00D23751"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0" distR="0" simplePos="0" relativeHeight="251657216" behindDoc="0" locked="0" layoutInCell="1" hidden="0" allowOverlap="1" wp14:anchorId="057C90D6" wp14:editId="16CD1BD1">
              <wp:simplePos x="0" y="0"/>
              <wp:positionH relativeFrom="column">
                <wp:posOffset>7551738</wp:posOffset>
              </wp:positionH>
              <wp:positionV relativeFrom="paragraph">
                <wp:posOffset>-4761</wp:posOffset>
              </wp:positionV>
              <wp:extent cx="1135380" cy="386080"/>
              <wp:effectExtent l="0" t="0" r="0" b="0"/>
              <wp:wrapNone/>
              <wp:docPr id="610437277" name="Rectangle 610437277" descr="Official Use Only"/>
              <wp:cNvGraphicFramePr/>
              <a:graphic xmlns:a="http://schemas.openxmlformats.org/drawingml/2006/main">
                <a:graphicData uri="http://schemas.microsoft.com/office/word/2010/wordprocessingShape">
                  <wps:wsp>
                    <wps:cNvSpPr/>
                    <wps:spPr>
                      <a:xfrm>
                        <a:off x="4792598" y="3601248"/>
                        <a:ext cx="1106805" cy="357505"/>
                      </a:xfrm>
                      <a:prstGeom prst="rect">
                        <a:avLst/>
                      </a:prstGeom>
                      <a:noFill/>
                      <a:ln>
                        <a:noFill/>
                      </a:ln>
                    </wps:spPr>
                    <wps:txbx>
                      <w:txbxContent>
                        <w:p w14:paraId="7CCBBF58" w14:textId="77777777" w:rsidR="00D23751" w:rsidRDefault="00000000">
                          <w:pPr>
                            <w:spacing w:after="0" w:line="258" w:lineRule="auto"/>
                            <w:textDirection w:val="btLr"/>
                          </w:pPr>
                          <w:r>
                            <w:rPr>
                              <w:color w:val="000000"/>
                              <w:sz w:val="20"/>
                            </w:rPr>
                            <w:t>Official Use Only</w:t>
                          </w:r>
                        </w:p>
                      </w:txbxContent>
                    </wps:txbx>
                    <wps:bodyPr spcFirstLastPara="1" wrap="square" lIns="0" tIns="0" rIns="254000" bIns="190500" anchor="b" anchorCtr="0">
                      <a:noAutofit/>
                    </wps:bodyPr>
                  </wps:wsp>
                </a:graphicData>
              </a:graphic>
            </wp:anchor>
          </w:drawing>
        </mc:Choice>
        <mc:Fallback>
          <w:pict>
            <v:rect w14:anchorId="057C90D6" id="Rectangle 610437277" o:spid="_x0000_s1026" alt="Official Use Only" style="position:absolute;margin-left:594.65pt;margin-top:-.35pt;width:89.4pt;height:30.4pt;z-index:251657216;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" filled="f" stroked="f">
              <v:textbox inset="0,0,20pt,15pt">
                <w:txbxContent>
                  <w:p w14:paraId="7CCBBF58" w14:textId="77777777" w:rsidR="00D23751" w:rsidRDefault="00000000">
                    <w:pPr>
                      <w:spacing w:after="0" w:line="258" w:lineRule="auto"/>
                      <w:textDirection w:val="btLr"/>
                    </w:pPr>
                    <w:r>
                      <w:rPr>
                        <w:color w:val="000000"/>
                        <w:sz w:val="20"/>
                      </w:rPr>
                      <w:t>Official Use Only</w:t>
                    </w: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6A446" w14:textId="77777777" w:rsidR="00D2375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A1A09">
      <w:rPr>
        <w:noProof/>
        <w:color w:val="000000"/>
      </w:rPr>
      <w:t>1</w:t>
    </w:r>
    <w:r>
      <w:rPr>
        <w:color w:val="000000"/>
      </w:rPr>
      <w:fldChar w:fldCharType="end"/>
    </w:r>
    <w:r>
      <w:rPr>
        <w:noProof/>
      </w:rPr>
      <mc:AlternateContent>
        <mc:Choice Requires="wps">
          <w:drawing>
            <wp:anchor distT="0" distB="0" distL="0" distR="0" simplePos="0" relativeHeight="251655168" behindDoc="0" locked="0" layoutInCell="1" hidden="0" allowOverlap="1" wp14:anchorId="55B0CBA2" wp14:editId="7A80F438">
              <wp:simplePos x="0" y="0"/>
              <wp:positionH relativeFrom="column">
                <wp:posOffset>7551738</wp:posOffset>
              </wp:positionH>
              <wp:positionV relativeFrom="paragraph">
                <wp:posOffset>-4761</wp:posOffset>
              </wp:positionV>
              <wp:extent cx="1135380" cy="386080"/>
              <wp:effectExtent l="0" t="0" r="0" b="0"/>
              <wp:wrapNone/>
              <wp:docPr id="610437276" name="Rectangle 610437276" descr="Official Use Only"/>
              <wp:cNvGraphicFramePr/>
              <a:graphic xmlns:a="http://schemas.openxmlformats.org/drawingml/2006/main">
                <a:graphicData uri="http://schemas.microsoft.com/office/word/2010/wordprocessingShape">
                  <wps:wsp>
                    <wps:cNvSpPr/>
                    <wps:spPr>
                      <a:xfrm>
                        <a:off x="4792598" y="3601248"/>
                        <a:ext cx="1106805" cy="357505"/>
                      </a:xfrm>
                      <a:prstGeom prst="rect">
                        <a:avLst/>
                      </a:prstGeom>
                      <a:noFill/>
                      <a:ln>
                        <a:noFill/>
                      </a:ln>
                    </wps:spPr>
                    <wps:txbx>
                      <w:txbxContent>
                        <w:p w14:paraId="7C51A84E" w14:textId="77777777" w:rsidR="00D23751" w:rsidRDefault="00000000">
                          <w:pPr>
                            <w:spacing w:after="0" w:line="258" w:lineRule="auto"/>
                            <w:textDirection w:val="btLr"/>
                          </w:pPr>
                          <w:r>
                            <w:rPr>
                              <w:color w:val="000000"/>
                              <w:sz w:val="20"/>
                            </w:rPr>
                            <w:t>Official Use Only</w:t>
                          </w:r>
                        </w:p>
                      </w:txbxContent>
                    </wps:txbx>
                    <wps:bodyPr spcFirstLastPara="1" wrap="square" lIns="0" tIns="0" rIns="254000" bIns="190500" anchor="b" anchorCtr="0">
                      <a:noAutofit/>
                    </wps:bodyPr>
                  </wps:wsp>
                </a:graphicData>
              </a:graphic>
            </wp:anchor>
          </w:drawing>
        </mc:Choice>
        <mc:Fallback>
          <w:pict>
            <v:rect w14:anchorId="55B0CBA2" id="Rectangle 610437276" o:spid="_x0000_s1027" alt="Official Use Only" style="position:absolute;left:0;text-align:left;margin-left:594.65pt;margin-top:-.35pt;width:89.4pt;height:30.4pt;z-index:251655168;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" filled="f" stroked="f">
              <v:textbox inset="0,0,20pt,15pt">
                <w:txbxContent>
                  <w:p w14:paraId="7C51A84E" w14:textId="77777777" w:rsidR="00D23751" w:rsidRDefault="00000000">
                    <w:pPr>
                      <w:spacing w:after="0" w:line="258" w:lineRule="auto"/>
                      <w:textDirection w:val="btLr"/>
                    </w:pPr>
                    <w:r>
                      <w:rPr>
                        <w:color w:val="000000"/>
                        <w:sz w:val="20"/>
                      </w:rPr>
                      <w:t>Official Use Only</w:t>
                    </w:r>
                  </w:p>
                </w:txbxContent>
              </v:textbox>
            </v:rect>
          </w:pict>
        </mc:Fallback>
      </mc:AlternateContent>
    </w:r>
  </w:p>
  <w:p w14:paraId="01B8EB59" w14:textId="77777777" w:rsidR="00D23751" w:rsidRDefault="00D23751">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874B1" w14:textId="77777777" w:rsidR="00D23751" w:rsidRDefault="00000000">
    <w:pPr>
      <w:pBdr>
        <w:top w:val="nil"/>
        <w:left w:val="nil"/>
        <w:bottom w:val="nil"/>
        <w:right w:val="nil"/>
        <w:between w:val="nil"/>
      </w:pBdr>
      <w:tabs>
        <w:tab w:val="center" w:pos="4680"/>
        <w:tab w:val="right" w:pos="9360"/>
      </w:tabs>
      <w:spacing w:after="0" w:line="240" w:lineRule="auto"/>
      <w:rPr>
        <w:color w:val="000000"/>
      </w:rPr>
    </w:pPr>
    <w:r>
      <w:rPr>
        <w:noProof/>
      </w:rPr>
      <mc:AlternateContent>
        <mc:Choice Requires="wps">
          <w:drawing>
            <wp:anchor distT="0" distB="0" distL="0" distR="0" simplePos="0" relativeHeight="251656192" behindDoc="0" locked="0" layoutInCell="1" hidden="0" allowOverlap="1" wp14:anchorId="0B9631E4" wp14:editId="1C04B99E">
              <wp:simplePos x="0" y="0"/>
              <wp:positionH relativeFrom="column">
                <wp:posOffset>7551738</wp:posOffset>
              </wp:positionH>
              <wp:positionV relativeFrom="paragraph">
                <wp:posOffset>-4761</wp:posOffset>
              </wp:positionV>
              <wp:extent cx="1135380" cy="386080"/>
              <wp:effectExtent l="0" t="0" r="0" b="0"/>
              <wp:wrapNone/>
              <wp:docPr id="610437275" name="Rectangle 610437275" descr="Official Use Only"/>
              <wp:cNvGraphicFramePr/>
              <a:graphic xmlns:a="http://schemas.openxmlformats.org/drawingml/2006/main">
                <a:graphicData uri="http://schemas.microsoft.com/office/word/2010/wordprocessingShape">
                  <wps:wsp>
                    <wps:cNvSpPr/>
                    <wps:spPr>
                      <a:xfrm>
                        <a:off x="4792598" y="3601248"/>
                        <a:ext cx="1106805" cy="357505"/>
                      </a:xfrm>
                      <a:prstGeom prst="rect">
                        <a:avLst/>
                      </a:prstGeom>
                      <a:noFill/>
                      <a:ln>
                        <a:noFill/>
                      </a:ln>
                    </wps:spPr>
                    <wps:txbx>
                      <w:txbxContent>
                        <w:p w14:paraId="57535ADA" w14:textId="77777777" w:rsidR="00D23751" w:rsidRDefault="00000000">
                          <w:pPr>
                            <w:spacing w:after="0" w:line="258" w:lineRule="auto"/>
                            <w:textDirection w:val="btLr"/>
                          </w:pPr>
                          <w:r>
                            <w:rPr>
                              <w:color w:val="000000"/>
                              <w:sz w:val="20"/>
                            </w:rPr>
                            <w:t>Official Use Only</w:t>
                          </w:r>
                        </w:p>
                      </w:txbxContent>
                    </wps:txbx>
                    <wps:bodyPr spcFirstLastPara="1" wrap="square" lIns="0" tIns="0" rIns="254000" bIns="190500" anchor="b" anchorCtr="0">
                      <a:noAutofit/>
                    </wps:bodyPr>
                  </wps:wsp>
                </a:graphicData>
              </a:graphic>
            </wp:anchor>
          </w:drawing>
        </mc:Choice>
        <mc:Fallback>
          <w:pict>
            <v:rect w14:anchorId="0B9631E4" id="Rectangle 610437275" o:spid="_x0000_s1028" alt="Official Use Only" style="position:absolute;margin-left:594.65pt;margin-top:-.35pt;width:89.4pt;height:30.4pt;z-index:251656192;visibility:visible;mso-wrap-style:square;mso-wrap-distance-left:0;mso-wrap-distance-top:0;mso-wrap-distance-right:0;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" filled="f" stroked="f">
              <v:textbox inset="0,0,20pt,15pt">
                <w:txbxContent>
                  <w:p w14:paraId="57535ADA" w14:textId="77777777" w:rsidR="00D23751" w:rsidRDefault="00000000">
                    <w:pPr>
                      <w:spacing w:after="0" w:line="258" w:lineRule="auto"/>
                      <w:textDirection w:val="btLr"/>
                    </w:pPr>
                    <w:r>
                      <w:rPr>
                        <w:color w:val="000000"/>
                        <w:sz w:val="20"/>
                      </w:rPr>
                      <w:t>Official Use Only</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6C590" w14:textId="77777777" w:rsidR="00F02DC4" w:rsidRDefault="00F02DC4">
      <w:pPr>
        <w:spacing w:after="0" w:line="240" w:lineRule="auto"/>
      </w:pPr>
      <w:r>
        <w:separator/>
      </w:r>
    </w:p>
  </w:footnote>
  <w:footnote w:type="continuationSeparator" w:id="0">
    <w:p w14:paraId="08DE2FF3" w14:textId="77777777" w:rsidR="00F02DC4" w:rsidRDefault="00F02D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8B905" w14:textId="77777777" w:rsidR="00D23751"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6A71020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 o:spid="_x0000_s1025" type="#_x0000_t136" style="position:absolute;margin-left:0;margin-top:0;width:463.15pt;height:277.9pt;rotation:315;z-index:-251656192;visibility:visible;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327B2" w14:textId="77777777" w:rsidR="00D23751"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0C67CE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1027" type="#_x0000_t136" style="position:absolute;margin-left:0;margin-top:0;width:463.15pt;height:277.9pt;rotation:315;z-index:-251658240;visibility:visible;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8A0F2" w14:textId="77777777" w:rsidR="00D23751" w:rsidRDefault="00000000">
    <w:pPr>
      <w:pBdr>
        <w:top w:val="nil"/>
        <w:left w:val="nil"/>
        <w:bottom w:val="nil"/>
        <w:right w:val="nil"/>
        <w:between w:val="nil"/>
      </w:pBdr>
      <w:tabs>
        <w:tab w:val="center" w:pos="4680"/>
        <w:tab w:val="right" w:pos="9360"/>
      </w:tabs>
      <w:spacing w:after="0" w:line="240" w:lineRule="auto"/>
      <w:rPr>
        <w:color w:val="000000"/>
      </w:rPr>
    </w:pPr>
    <w:r>
      <w:rPr>
        <w:color w:val="000000"/>
      </w:rPr>
      <w:pict w14:anchorId="4025F78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1026" type="#_x0000_t136" style="position:absolute;margin-left:0;margin-top:0;width:463.15pt;height:277.9pt;rotation:315;z-index:-251657216;visibility:visible;mso-position-horizontal:center;mso-position-horizontal-relative:margin;mso-position-vertical:center;mso-position-vertical-relative:margin" fillcolor="silver" stroked="f">
          <v:fill opacity=".5"/>
          <v:textpath style="font-family:&quot;&amp;quot&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F71EA7"/>
    <w:multiLevelType w:val="multilevel"/>
    <w:tmpl w:val="2DA8FB54"/>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A825787"/>
    <w:multiLevelType w:val="multilevel"/>
    <w:tmpl w:val="E268689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15:restartNumberingAfterBreak="0">
    <w:nsid w:val="45895A6D"/>
    <w:multiLevelType w:val="multilevel"/>
    <w:tmpl w:val="B68CB2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46975A82"/>
    <w:multiLevelType w:val="multilevel"/>
    <w:tmpl w:val="FABE1224"/>
    <w:lvl w:ilvl="0">
      <w:start w:val="1"/>
      <w:numFmt w:val="decimal"/>
      <w:lvlText w:val="%1."/>
      <w:lvlJc w:val="left"/>
      <w:pPr>
        <w:ind w:left="720" w:hanging="360"/>
      </w:pPr>
      <w:rPr>
        <w:shd w:val="clear" w:color="auto" w:fil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4CE8226F"/>
    <w:multiLevelType w:val="multilevel"/>
    <w:tmpl w:val="60A04B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10549704">
    <w:abstractNumId w:val="1"/>
  </w:num>
  <w:num w:numId="2" w16cid:durableId="2042508789">
    <w:abstractNumId w:val="3"/>
  </w:num>
  <w:num w:numId="3" w16cid:durableId="51512124">
    <w:abstractNumId w:val="0"/>
  </w:num>
  <w:num w:numId="4" w16cid:durableId="800415666">
    <w:abstractNumId w:val="2"/>
  </w:num>
  <w:num w:numId="5" w16cid:durableId="20968553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751"/>
    <w:rsid w:val="006725B3"/>
    <w:rsid w:val="007A1A09"/>
    <w:rsid w:val="00A26550"/>
    <w:rsid w:val="00BB42DC"/>
    <w:rsid w:val="00D23751"/>
    <w:rsid w:val="00F02D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17F3D891"/>
  <w15:docId w15:val="{27329A04-39F2-44A2-B462-1CDB6D057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0" w:type="dxa"/>
        <w:left w:w="0" w:type="dxa"/>
        <w:bottom w:w="0" w:type="dxa"/>
        <w:right w:w="0" w:type="dxa"/>
      </w:tblCellMar>
    </w:tblPr>
  </w:style>
  <w:style w:type="table" w:customStyle="1" w:styleId="TableNormal00">
    <w:name w:val="TableNormal0"/>
    <w:tblPr>
      <w:tblCellMar>
        <w:top w:w="0" w:type="dxa"/>
        <w:left w:w="0" w:type="dxa"/>
        <w:bottom w:w="0" w:type="dxa"/>
        <w:right w:w="0" w:type="dxa"/>
      </w:tblCellMar>
    </w:tblPr>
  </w:style>
  <w:style w:type="table" w:customStyle="1" w:styleId="TableNormal10">
    <w:name w:val="TableNormal1"/>
    <w:tblPr>
      <w:tblCellMar>
        <w:top w:w="0" w:type="dxa"/>
        <w:left w:w="0" w:type="dxa"/>
        <w:bottom w:w="0" w:type="dxa"/>
        <w:right w:w="0" w:type="dxa"/>
      </w:tblCellMar>
    </w:tblPr>
  </w:style>
  <w:style w:type="character" w:styleId="FootnoteReference">
    <w:name w:val="footnote reference"/>
    <w:rsid w:val="007757EF"/>
    <w:rPr>
      <w:position w:val="6"/>
      <w:sz w:val="16"/>
    </w:rPr>
  </w:style>
  <w:style w:type="paragraph" w:styleId="ListParagraph">
    <w:name w:val="List Paragraph"/>
    <w:aliases w:val="123 List Paragraph,3,Bullets,Citation List,List Paragraph (numbered (a)),List Paragraph 1,List Paragraph nowy,List_Paragraph,Liste 1,Main numbered paragraph,Number paragraph,Numbered List Paragraph,Numbered Paragraph,References,lp1,본문(내용)"/>
    <w:basedOn w:val="Normal"/>
    <w:link w:val="ListParagraphChar"/>
    <w:uiPriority w:val="34"/>
    <w:qFormat/>
    <w:rsid w:val="007757EF"/>
    <w:pPr>
      <w:spacing w:after="240" w:line="240" w:lineRule="auto"/>
      <w:ind w:left="1710" w:hanging="360"/>
      <w:jc w:val="both"/>
    </w:pPr>
    <w:rPr>
      <w:rFonts w:eastAsiaTheme="minorEastAsia" w:cs="Times New Roman"/>
    </w:rPr>
  </w:style>
  <w:style w:type="character" w:customStyle="1" w:styleId="ListParagraphChar">
    <w:name w:val="List Paragraph Char"/>
    <w:aliases w:val="123 List Paragraph Char,3 Char,Bullets Char,Citation List Char,List Paragraph (numbered (a)) Char,List Paragraph 1 Char,List Paragraph nowy Char,List_Paragraph Char,Liste 1 Char,Main numbered paragraph Char,Number paragraph Char"/>
    <w:basedOn w:val="DefaultParagraphFont"/>
    <w:link w:val="ListParagraph"/>
    <w:uiPriority w:val="34"/>
    <w:qFormat/>
    <w:rsid w:val="007757EF"/>
    <w:rPr>
      <w:rFonts w:eastAsiaTheme="minorEastAsia" w:cs="Times New Roman"/>
      <w:kern w:val="0"/>
    </w:rPr>
  </w:style>
  <w:style w:type="paragraph" w:styleId="FootnoteText">
    <w:name w:val="footnote text"/>
    <w:aliases w:val="Текст сноски Знак Char Знак Знак,Текст сноски Знак Знак,Текст сноски Знак Char Char,Текст сноски Знак Char,Знак Знак, Знак Знак,single space,footnote text,fn,FOOTNOTES"/>
    <w:basedOn w:val="Normal"/>
    <w:link w:val="FootnoteTextChar"/>
    <w:unhideWhenUsed/>
    <w:rsid w:val="007757EF"/>
    <w:pPr>
      <w:spacing w:after="0" w:line="240" w:lineRule="auto"/>
    </w:pPr>
    <w:rPr>
      <w:sz w:val="20"/>
      <w:szCs w:val="20"/>
    </w:rPr>
  </w:style>
  <w:style w:type="character" w:customStyle="1" w:styleId="FootnoteTextChar">
    <w:name w:val="Footnote Text Char"/>
    <w:aliases w:val="Текст сноски Знак Char Знак Знак Char,Текст сноски Знак Знак Char,Текст сноски Знак Char Char Char,Текст сноски Знак Char Char1,Знак Знак Char, Знак Знак Char,single space Char,footnote text Char,fn Char,FOOTNOTES Char"/>
    <w:basedOn w:val="DefaultParagraphFont"/>
    <w:link w:val="FootnoteText"/>
    <w:rsid w:val="007757EF"/>
    <w:rPr>
      <w:kern w:val="0"/>
      <w:sz w:val="20"/>
      <w:szCs w:val="20"/>
    </w:rPr>
  </w:style>
  <w:style w:type="table" w:styleId="TableGrid">
    <w:name w:val="Table Grid"/>
    <w:basedOn w:val="TableNormal"/>
    <w:uiPriority w:val="39"/>
    <w:rsid w:val="007757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PRsubhead">
    <w:name w:val="Normal-PR subhead"/>
    <w:basedOn w:val="Normal"/>
    <w:next w:val="Normal"/>
    <w:autoRedefine/>
    <w:qFormat/>
    <w:rsid w:val="007757EF"/>
    <w:pPr>
      <w:keepLines/>
      <w:widowControl w:val="0"/>
      <w:tabs>
        <w:tab w:val="left" w:pos="113"/>
      </w:tabs>
      <w:spacing w:after="0" w:line="240" w:lineRule="auto"/>
    </w:pPr>
    <w:rPr>
      <w:rFonts w:cstheme="minorHAnsi"/>
      <w:color w:val="5B9BD5" w:themeColor="accent5"/>
      <w:lang w:val="en-GB"/>
    </w:rPr>
  </w:style>
  <w:style w:type="character" w:styleId="CommentReference">
    <w:name w:val="annotation reference"/>
    <w:basedOn w:val="DefaultParagraphFont"/>
    <w:semiHidden/>
    <w:unhideWhenUsed/>
    <w:rsid w:val="007757EF"/>
    <w:rPr>
      <w:sz w:val="16"/>
      <w:szCs w:val="16"/>
    </w:rPr>
  </w:style>
  <w:style w:type="paragraph" w:styleId="CommentText">
    <w:name w:val="annotation text"/>
    <w:basedOn w:val="Normal"/>
    <w:link w:val="CommentTextChar"/>
    <w:uiPriority w:val="99"/>
    <w:unhideWhenUsed/>
    <w:rsid w:val="007757EF"/>
    <w:pPr>
      <w:spacing w:after="0" w:line="240" w:lineRule="auto"/>
    </w:pPr>
    <w:rPr>
      <w:sz w:val="20"/>
      <w:szCs w:val="20"/>
    </w:rPr>
  </w:style>
  <w:style w:type="character" w:customStyle="1" w:styleId="CommentTextChar">
    <w:name w:val="Comment Text Char"/>
    <w:basedOn w:val="DefaultParagraphFont"/>
    <w:link w:val="CommentText"/>
    <w:uiPriority w:val="99"/>
    <w:rsid w:val="007757EF"/>
    <w:rPr>
      <w:kern w:val="0"/>
      <w:sz w:val="20"/>
      <w:szCs w:val="20"/>
    </w:rPr>
  </w:style>
  <w:style w:type="paragraph" w:customStyle="1" w:styleId="MainText">
    <w:name w:val="MainText"/>
    <w:basedOn w:val="Normal"/>
    <w:link w:val="MainTextChar"/>
    <w:rsid w:val="007757EF"/>
    <w:pPr>
      <w:spacing w:after="120" w:line="269" w:lineRule="auto"/>
    </w:pPr>
    <w:rPr>
      <w:rFonts w:ascii="Arial" w:eastAsia="Times New Roman" w:hAnsi="Arial" w:cs="Arial"/>
      <w:sz w:val="20"/>
      <w:lang w:val="en-GB"/>
    </w:rPr>
  </w:style>
  <w:style w:type="character" w:customStyle="1" w:styleId="MainTextChar">
    <w:name w:val="MainText Char"/>
    <w:link w:val="MainText"/>
    <w:rsid w:val="007757EF"/>
    <w:rPr>
      <w:rFonts w:ascii="Arial" w:eastAsia="Times New Roman" w:hAnsi="Arial" w:cs="Arial"/>
      <w:kern w:val="0"/>
      <w:sz w:val="20"/>
      <w:lang w:val="en-GB" w:eastAsia="zh-CN"/>
    </w:rPr>
  </w:style>
  <w:style w:type="paragraph" w:customStyle="1" w:styleId="ModelNrmlSingle">
    <w:name w:val="ModelNrmlSingle"/>
    <w:basedOn w:val="Normal"/>
    <w:link w:val="ModelNrmlSingleChar"/>
    <w:qFormat/>
    <w:rsid w:val="007757EF"/>
    <w:pPr>
      <w:spacing w:after="240" w:line="240" w:lineRule="auto"/>
      <w:ind w:firstLine="720"/>
      <w:jc w:val="both"/>
    </w:pPr>
    <w:rPr>
      <w:rFonts w:ascii="Times New Roman" w:eastAsia="Times New Roman" w:hAnsi="Times New Roman" w:cs="Times New Roman"/>
      <w:szCs w:val="20"/>
    </w:rPr>
  </w:style>
  <w:style w:type="character" w:customStyle="1" w:styleId="ModelNrmlSingleChar">
    <w:name w:val="ModelNrmlSingle Char"/>
    <w:link w:val="ModelNrmlSingle"/>
    <w:locked/>
    <w:rsid w:val="007757EF"/>
    <w:rPr>
      <w:rFonts w:ascii="Times New Roman" w:eastAsia="Times New Roman" w:hAnsi="Times New Roman" w:cs="Times New Roman"/>
      <w:kern w:val="0"/>
      <w:szCs w:val="20"/>
    </w:rPr>
  </w:style>
  <w:style w:type="paragraph" w:styleId="Header">
    <w:name w:val="header"/>
    <w:basedOn w:val="Normal"/>
    <w:link w:val="HeaderChar"/>
    <w:uiPriority w:val="99"/>
    <w:unhideWhenUsed/>
    <w:rsid w:val="007757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7EF"/>
  </w:style>
  <w:style w:type="paragraph" w:styleId="Footer">
    <w:name w:val="footer"/>
    <w:basedOn w:val="Normal"/>
    <w:link w:val="FooterChar"/>
    <w:uiPriority w:val="99"/>
    <w:unhideWhenUsed/>
    <w:rsid w:val="007757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7EF"/>
  </w:style>
  <w:style w:type="paragraph" w:styleId="CommentSubject">
    <w:name w:val="annotation subject"/>
    <w:basedOn w:val="CommentText"/>
    <w:next w:val="CommentText"/>
    <w:link w:val="CommentSubjectChar"/>
    <w:uiPriority w:val="99"/>
    <w:semiHidden/>
    <w:unhideWhenUsed/>
    <w:rsid w:val="007757EF"/>
    <w:pPr>
      <w:spacing w:after="160"/>
    </w:pPr>
    <w:rPr>
      <w:b/>
      <w:bCs/>
      <w:kern w:val="2"/>
    </w:rPr>
  </w:style>
  <w:style w:type="character" w:customStyle="1" w:styleId="CommentSubjectChar">
    <w:name w:val="Comment Subject Char"/>
    <w:basedOn w:val="CommentTextChar"/>
    <w:link w:val="CommentSubject"/>
    <w:uiPriority w:val="99"/>
    <w:semiHidden/>
    <w:rsid w:val="007757EF"/>
    <w:rPr>
      <w:b/>
      <w:bCs/>
      <w:kern w:val="0"/>
      <w:sz w:val="20"/>
      <w:szCs w:val="20"/>
    </w:rPr>
  </w:style>
  <w:style w:type="paragraph" w:styleId="Revision">
    <w:name w:val="Revision"/>
    <w:hidden/>
    <w:uiPriority w:val="99"/>
    <w:semiHidden/>
    <w:rsid w:val="007638BB"/>
    <w:pPr>
      <w:spacing w:after="0" w:line="240" w:lineRule="auto"/>
    </w:pPr>
  </w:style>
  <w:style w:type="character" w:customStyle="1" w:styleId="cf01">
    <w:name w:val="cf01"/>
    <w:basedOn w:val="DefaultParagraphFont"/>
    <w:rsid w:val="00AA19C1"/>
    <w:rPr>
      <w:rFonts w:ascii="Segoe UI" w:hAnsi="Segoe UI" w:cs="Segoe UI" w:hint="default"/>
      <w:sz w:val="18"/>
      <w:szCs w:val="18"/>
    </w:rPr>
  </w:style>
  <w:style w:type="table" w:customStyle="1" w:styleId="a">
    <w:basedOn w:val="TableNormal"/>
    <w:pPr>
      <w:spacing w:after="0" w:line="240" w:lineRule="auto"/>
    </w:pPr>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CellMar>
        <w:left w:w="115" w:type="dxa"/>
        <w:right w:w="115" w:type="dxa"/>
      </w:tblCellMar>
    </w:tblPr>
  </w:style>
  <w:style w:type="character" w:styleId="Mention">
    <w:name w:val="Mention"/>
    <w:basedOn w:val="DefaultParagraphFont"/>
    <w:uiPriority w:val="99"/>
    <w:unhideWhenUsed/>
    <w:rsid w:val="00491747"/>
    <w:rPr>
      <w:color w:val="2B579A"/>
      <w:shd w:val="clear" w:color="auto" w:fill="E1DFDD"/>
    </w:rPr>
  </w:style>
  <w:style w:type="table" w:customStyle="1" w:styleId="a1">
    <w:basedOn w:val="TableNormal"/>
    <w:pPr>
      <w:spacing w:after="0" w:line="240" w:lineRule="auto"/>
    </w:pPr>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2">
    <w:basedOn w:val="TableNormal"/>
    <w:pPr>
      <w:spacing w:after="0" w:line="240" w:lineRule="auto"/>
    </w:pPr>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vErvfUqwUCsVtyFg0G9XSUZ3w==">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8</Pages>
  <Words>2753</Words>
  <Characters>16657</Characters>
  <Application>Microsoft Office Word</Application>
  <DocSecurity>0</DocSecurity>
  <Lines>287</Lines>
  <Paragraphs>124</Paragraphs>
  <ScaleCrop>false</ScaleCrop>
  <Company>WBG</Company>
  <LinksUpToDate>false</LinksUpToDate>
  <CharactersWithSpaces>19286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Bastian Gonzalo Pasten Delich</dc:creator>
  <cp:lastModifiedBy>Ning Yang</cp:lastModifiedBy>
  <cp:revision>4</cp:revision>
  <dcterms:created xsi:type="dcterms:W3CDTF">2026-09-06T14:59:00Z</dcterms:created>
  <dcterms:modified xsi:type="dcterms:W3CDTF">2026-09-09T16:15:00Z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2462888f,135bc962,157c1bc0</vt:lpwstr>
  </property>
  <property fmtid="{D5CDD505-2E9C-101B-9397-08002B2CF9AE}" pid="3" name="ClassificationContentMarkingFooterFontProps">
    <vt:lpwstr>#000000,10,Calibri</vt:lpwstr>
  </property>
  <property fmtid="{D5CDD505-2E9C-101B-9397-08002B2CF9AE}" pid="4" name="ClassificationContentMarkingFooterText">
    <vt:lpwstr>Official Use Only</vt:lpwstr>
  </property>
  <property fmtid="{D5CDD505-2E9C-101B-9397-08002B2CF9AE}" pid="5" name="MSIP_Label_f1bf45b6-5649-4236-82a3-f45024cd282e_Enabled">
    <vt:lpwstr>true</vt:lpwstr>
  </property>
  <property fmtid="{D5CDD505-2E9C-101B-9397-08002B2CF9AE}" pid="6" name="MSIP_Label_f1bf45b6-5649-4236-82a3-f45024cd282e_SetDate">
    <vt:lpwstr>2025-06-14T17:37:53Z</vt:lpwstr>
  </property>
  <property fmtid="{D5CDD505-2E9C-101B-9397-08002B2CF9AE}" pid="7" name="MSIP_Label_f1bf45b6-5649-4236-82a3-f45024cd282e_Method">
    <vt:lpwstr>Standard</vt:lpwstr>
  </property>
  <property fmtid="{D5CDD505-2E9C-101B-9397-08002B2CF9AE}" pid="8" name="MSIP_Label_f1bf45b6-5649-4236-82a3-f45024cd282e_Name">
    <vt:lpwstr>Official Use Only</vt:lpwstr>
  </property>
  <property fmtid="{D5CDD505-2E9C-101B-9397-08002B2CF9AE}" pid="9" name="MSIP_Label_f1bf45b6-5649-4236-82a3-f45024cd282e_SiteId">
    <vt:lpwstr>31a2fec0-266b-4c67-b56e-2796d8f59c36</vt:lpwstr>
  </property>
  <property fmtid="{D5CDD505-2E9C-101B-9397-08002B2CF9AE}" pid="10" name="MSIP_Label_f1bf45b6-5649-4236-82a3-f45024cd282e_ActionId">
    <vt:lpwstr>4b877265-c90b-4352-be97-9ecde1b9c38e</vt:lpwstr>
  </property>
  <property fmtid="{D5CDD505-2E9C-101B-9397-08002B2CF9AE}" pid="11" name="MSIP_Label_f1bf45b6-5649-4236-82a3-f45024cd282e_ContentBits">
    <vt:lpwstr>2</vt:lpwstr>
  </property>
  <property fmtid="{D5CDD505-2E9C-101B-9397-08002B2CF9AE}" pid="12" name="MSIP_Label_f1bf45b6-5649-4236-82a3-f45024cd282e_Tag">
    <vt:lpwstr>10, 3, 0, 1</vt:lpwstr>
  </property>
</Properties>
</file>